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u w:val="single"/>
        </w:rPr>
        <w:id w:val="-1879385291"/>
        <w:docPartObj>
          <w:docPartGallery w:val="Cover Pages"/>
          <w:docPartUnique/>
        </w:docPartObj>
      </w:sdtPr>
      <w:sdtEndPr>
        <w:rPr>
          <w:rFonts w:ascii="Arial" w:hAnsi="Arial" w:cs="Arial"/>
          <w:sz w:val="24"/>
          <w:szCs w:val="24"/>
        </w:rPr>
      </w:sdtEndPr>
      <w:sdtContent>
        <w:p w:rsidR="00722031" w:rsidRPr="005F5C66" w:rsidRDefault="00722031" w:rsidP="00722031">
          <w:pPr>
            <w:jc w:val="center"/>
            <w:rPr>
              <w:b/>
              <w:u w:val="single"/>
            </w:rPr>
          </w:pPr>
        </w:p>
        <w:p w:rsidR="00722031" w:rsidRPr="005F5C66" w:rsidRDefault="00722031" w:rsidP="00722031">
          <w:pPr>
            <w:jc w:val="center"/>
            <w:rPr>
              <w:b/>
              <w:u w:val="single"/>
            </w:rPr>
          </w:pPr>
        </w:p>
        <w:p w:rsidR="00722031" w:rsidRPr="005F5C66" w:rsidRDefault="0095399F" w:rsidP="00722031">
          <w:pPr>
            <w:jc w:val="center"/>
            <w:rPr>
              <w:b/>
              <w:u w:val="single"/>
            </w:rPr>
          </w:pPr>
          <w:r>
            <w:rPr>
              <w:rFonts w:ascii="ArialMT" w:hAnsi="ArialMT" w:cs="ArialMT"/>
              <w:noProof/>
              <w:lang w:eastAsia="en-GB"/>
            </w:rPr>
            <w:drawing>
              <wp:inline distT="0" distB="0" distL="0" distR="0" wp14:anchorId="76E6526A" wp14:editId="7CF4B639">
                <wp:extent cx="11430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733550"/>
                        </a:xfrm>
                        <a:prstGeom prst="rect">
                          <a:avLst/>
                        </a:prstGeom>
                        <a:noFill/>
                        <a:ln>
                          <a:noFill/>
                        </a:ln>
                      </pic:spPr>
                    </pic:pic>
                  </a:graphicData>
                </a:graphic>
              </wp:inline>
            </w:drawing>
          </w:r>
        </w:p>
        <w:p w:rsidR="00722031" w:rsidRPr="005F5C66" w:rsidRDefault="00722031" w:rsidP="00722031">
          <w:pPr>
            <w:jc w:val="center"/>
            <w:rPr>
              <w:b/>
              <w:u w:val="single"/>
            </w:rPr>
          </w:pPr>
        </w:p>
        <w:p w:rsidR="00722031" w:rsidRPr="005F5C66" w:rsidRDefault="00722031" w:rsidP="00722031">
          <w:pPr>
            <w:jc w:val="center"/>
            <w:rPr>
              <w:b/>
              <w:u w:val="single"/>
            </w:rPr>
          </w:pPr>
        </w:p>
        <w:p w:rsidR="00722031" w:rsidRPr="005F5C66" w:rsidRDefault="00722031" w:rsidP="00722031">
          <w:pPr>
            <w:jc w:val="center"/>
            <w:rPr>
              <w:b/>
              <w:u w:val="single"/>
            </w:rPr>
          </w:pPr>
        </w:p>
        <w:p w:rsidR="00722031" w:rsidRPr="005F5C66" w:rsidRDefault="00722031" w:rsidP="00722031">
          <w:pPr>
            <w:jc w:val="center"/>
            <w:rPr>
              <w:rFonts w:ascii="Arial" w:hAnsi="Arial" w:cs="Arial"/>
              <w:b/>
              <w:sz w:val="56"/>
              <w:szCs w:val="56"/>
              <w:u w:val="single"/>
            </w:rPr>
          </w:pPr>
        </w:p>
        <w:p w:rsidR="00722031" w:rsidRPr="005F5C66" w:rsidRDefault="00722031" w:rsidP="00722031">
          <w:pPr>
            <w:jc w:val="center"/>
            <w:rPr>
              <w:rFonts w:ascii="Arial" w:hAnsi="Arial" w:cs="Arial"/>
              <w:b/>
              <w:sz w:val="56"/>
              <w:szCs w:val="56"/>
              <w:u w:val="single"/>
            </w:rPr>
          </w:pPr>
        </w:p>
        <w:p w:rsidR="00722031" w:rsidRPr="0062639A" w:rsidRDefault="00722031" w:rsidP="00722031">
          <w:pPr>
            <w:jc w:val="center"/>
            <w:rPr>
              <w:rFonts w:ascii="Arial" w:hAnsi="Arial" w:cs="Arial"/>
              <w:b/>
              <w:sz w:val="56"/>
              <w:szCs w:val="56"/>
            </w:rPr>
          </w:pPr>
          <w:r w:rsidRPr="0062639A">
            <w:rPr>
              <w:rFonts w:ascii="Arial" w:hAnsi="Arial" w:cs="Arial"/>
              <w:b/>
              <w:sz w:val="56"/>
              <w:szCs w:val="56"/>
            </w:rPr>
            <w:t xml:space="preserve">FAIRFIELD INDEPENDENT HOSPITAL </w:t>
          </w:r>
        </w:p>
        <w:p w:rsidR="00722031" w:rsidRPr="0062639A" w:rsidRDefault="00722031" w:rsidP="00722031">
          <w:pPr>
            <w:jc w:val="center"/>
            <w:rPr>
              <w:rFonts w:ascii="Arial" w:hAnsi="Arial" w:cs="Arial"/>
              <w:b/>
              <w:sz w:val="56"/>
              <w:szCs w:val="56"/>
            </w:rPr>
          </w:pPr>
        </w:p>
        <w:p w:rsidR="00722031" w:rsidRPr="0062639A" w:rsidRDefault="00AE72EC" w:rsidP="00722031">
          <w:pPr>
            <w:jc w:val="center"/>
            <w:rPr>
              <w:rFonts w:ascii="Arial" w:hAnsi="Arial" w:cs="Arial"/>
              <w:b/>
              <w:sz w:val="56"/>
              <w:szCs w:val="56"/>
            </w:rPr>
          </w:pPr>
          <w:r>
            <w:rPr>
              <w:rFonts w:ascii="Arial" w:hAnsi="Arial" w:cs="Arial"/>
              <w:b/>
              <w:sz w:val="56"/>
              <w:szCs w:val="56"/>
            </w:rPr>
            <w:t>EQUALITY,</w:t>
          </w:r>
          <w:r w:rsidR="00021DC8">
            <w:rPr>
              <w:rFonts w:ascii="Arial" w:hAnsi="Arial" w:cs="Arial"/>
              <w:b/>
              <w:sz w:val="56"/>
              <w:szCs w:val="56"/>
            </w:rPr>
            <w:t xml:space="preserve"> DIVERSITY</w:t>
          </w:r>
          <w:r>
            <w:rPr>
              <w:rFonts w:ascii="Arial" w:hAnsi="Arial" w:cs="Arial"/>
              <w:b/>
              <w:sz w:val="56"/>
              <w:szCs w:val="56"/>
            </w:rPr>
            <w:t xml:space="preserve"> and INCLUSION </w:t>
          </w:r>
          <w:r w:rsidR="001273AB">
            <w:rPr>
              <w:rFonts w:ascii="Arial" w:hAnsi="Arial" w:cs="Arial"/>
              <w:b/>
              <w:sz w:val="56"/>
              <w:szCs w:val="56"/>
            </w:rPr>
            <w:t>ANNUAL REPORT 2020/21</w:t>
          </w:r>
        </w:p>
        <w:p w:rsidR="0095399F" w:rsidRDefault="0095399F" w:rsidP="0095399F">
          <w:pPr>
            <w:rPr>
              <w:rFonts w:ascii="Arial" w:hAnsi="Arial" w:cs="Arial"/>
              <w:b/>
              <w:sz w:val="44"/>
              <w:szCs w:val="44"/>
            </w:rPr>
          </w:pPr>
        </w:p>
        <w:p w:rsidR="0095399F" w:rsidRDefault="0095399F" w:rsidP="0095399F">
          <w:pPr>
            <w:rPr>
              <w:rFonts w:ascii="Arial" w:hAnsi="Arial" w:cs="Arial"/>
              <w:b/>
              <w:sz w:val="44"/>
              <w:szCs w:val="44"/>
            </w:rPr>
          </w:pPr>
        </w:p>
        <w:p w:rsidR="0095399F" w:rsidRDefault="0095399F" w:rsidP="0095399F">
          <w:pPr>
            <w:rPr>
              <w:rFonts w:ascii="Arial" w:hAnsi="Arial" w:cs="Arial"/>
              <w:b/>
              <w:sz w:val="44"/>
              <w:szCs w:val="44"/>
            </w:rPr>
          </w:pPr>
        </w:p>
        <w:p w:rsidR="00722031" w:rsidRPr="0095399F" w:rsidRDefault="00722031" w:rsidP="0095399F">
          <w:pPr>
            <w:rPr>
              <w:rFonts w:ascii="Arial" w:hAnsi="Arial" w:cs="Arial"/>
              <w:sz w:val="20"/>
              <w:szCs w:val="20"/>
            </w:rPr>
          </w:pPr>
          <w:r w:rsidRPr="0095399F">
            <w:rPr>
              <w:rFonts w:ascii="Arial" w:hAnsi="Arial" w:cs="Arial"/>
              <w:sz w:val="20"/>
              <w:szCs w:val="20"/>
            </w:rPr>
            <w:br w:type="page"/>
          </w:r>
        </w:p>
        <w:p w:rsidR="00722031" w:rsidRPr="005F5C66" w:rsidRDefault="005F5C66">
          <w:pPr>
            <w:rPr>
              <w:rFonts w:ascii="Arial" w:hAnsi="Arial" w:cs="Arial"/>
              <w:b/>
              <w:sz w:val="24"/>
              <w:szCs w:val="24"/>
              <w:u w:val="single"/>
            </w:rPr>
          </w:pPr>
          <w:r w:rsidRPr="005F5C66">
            <w:rPr>
              <w:rFonts w:ascii="Arial" w:hAnsi="Arial" w:cs="Arial"/>
              <w:b/>
              <w:sz w:val="24"/>
              <w:szCs w:val="24"/>
              <w:u w:val="single"/>
            </w:rPr>
            <w:lastRenderedPageBreak/>
            <w:t xml:space="preserve">Introduction </w:t>
          </w:r>
        </w:p>
      </w:sdtContent>
    </w:sdt>
    <w:p w:rsidR="00E05C1C" w:rsidRDefault="003B7A09">
      <w:pPr>
        <w:rPr>
          <w:rFonts w:ascii="Arial" w:hAnsi="Arial" w:cs="Arial"/>
          <w:sz w:val="24"/>
          <w:szCs w:val="24"/>
        </w:rPr>
      </w:pPr>
      <w:r w:rsidRPr="003B7A09">
        <w:rPr>
          <w:rFonts w:ascii="Arial" w:hAnsi="Arial" w:cs="Arial"/>
          <w:sz w:val="24"/>
          <w:szCs w:val="24"/>
        </w:rPr>
        <w:t xml:space="preserve">The purpose of this report is to demonstrate the </w:t>
      </w:r>
      <w:r w:rsidR="00155B38" w:rsidRPr="003B7A09">
        <w:rPr>
          <w:rFonts w:ascii="Arial" w:hAnsi="Arial" w:cs="Arial"/>
          <w:sz w:val="24"/>
          <w:szCs w:val="24"/>
        </w:rPr>
        <w:t>Hospitals compliance</w:t>
      </w:r>
      <w:r w:rsidRPr="003B7A09">
        <w:rPr>
          <w:rFonts w:ascii="Arial" w:hAnsi="Arial" w:cs="Arial"/>
          <w:sz w:val="24"/>
          <w:szCs w:val="24"/>
        </w:rPr>
        <w:t xml:space="preserve"> with the Public Sector Equality Duty by publishing information on an annual basis. It summarises the equality monitoring data for patients and s</w:t>
      </w:r>
      <w:r w:rsidR="001273AB">
        <w:rPr>
          <w:rFonts w:ascii="Arial" w:hAnsi="Arial" w:cs="Arial"/>
          <w:sz w:val="24"/>
          <w:szCs w:val="24"/>
        </w:rPr>
        <w:t>taff for the period 1 April 2020 to 31 March 2021</w:t>
      </w:r>
      <w:r w:rsidRPr="003B7A09">
        <w:rPr>
          <w:rFonts w:ascii="Arial" w:hAnsi="Arial" w:cs="Arial"/>
          <w:sz w:val="24"/>
          <w:szCs w:val="24"/>
        </w:rPr>
        <w:t>. This report outlines our achievement around equality, diversity and human rights, highlighting the key pieces of work we have undertaken and states the future direction of the work around this agenda.</w:t>
      </w:r>
    </w:p>
    <w:p w:rsidR="001273AB" w:rsidRPr="001273AB" w:rsidRDefault="001273AB">
      <w:pPr>
        <w:rPr>
          <w:rFonts w:ascii="Arial" w:hAnsi="Arial" w:cs="Arial"/>
          <w:sz w:val="24"/>
          <w:szCs w:val="24"/>
        </w:rPr>
      </w:pPr>
      <w:r>
        <w:rPr>
          <w:rFonts w:ascii="Arial" w:hAnsi="Arial" w:cs="Arial"/>
          <w:sz w:val="24"/>
          <w:szCs w:val="24"/>
        </w:rPr>
        <w:t xml:space="preserve">This report must be read against the backdrop of what we can only describe as the </w:t>
      </w:r>
      <w:r w:rsidRPr="001273AB">
        <w:rPr>
          <w:rFonts w:ascii="Arial" w:hAnsi="Arial" w:cs="Arial"/>
          <w:sz w:val="24"/>
          <w:szCs w:val="24"/>
        </w:rPr>
        <w:t xml:space="preserve">most challenging year for all healthcare providers </w:t>
      </w:r>
    </w:p>
    <w:p w:rsidR="001273AB" w:rsidRPr="001273AB" w:rsidRDefault="001273AB" w:rsidP="001273AB">
      <w:pPr>
        <w:autoSpaceDE w:val="0"/>
        <w:autoSpaceDN w:val="0"/>
        <w:adjustRightInd w:val="0"/>
        <w:spacing w:after="0"/>
        <w:rPr>
          <w:rFonts w:ascii="Arial" w:eastAsia="Times New Roman" w:hAnsi="Arial" w:cs="Arial"/>
          <w:color w:val="000000"/>
          <w:sz w:val="24"/>
          <w:szCs w:val="24"/>
          <w:lang w:eastAsia="en-GB"/>
        </w:rPr>
      </w:pPr>
      <w:r w:rsidRPr="001273AB">
        <w:rPr>
          <w:rFonts w:ascii="Arial" w:eastAsia="Times New Roman" w:hAnsi="Arial" w:cs="Arial"/>
          <w:sz w:val="24"/>
          <w:szCs w:val="24"/>
          <w:lang w:eastAsia="en-GB"/>
        </w:rPr>
        <w:t xml:space="preserve">The world has changed significantly since March 2020 </w:t>
      </w:r>
      <w:r w:rsidRPr="001273AB">
        <w:rPr>
          <w:rFonts w:ascii="Arial" w:eastAsia="Times New Roman" w:hAnsi="Arial" w:cs="Arial"/>
          <w:color w:val="000000"/>
          <w:sz w:val="24"/>
          <w:szCs w:val="24"/>
          <w:lang w:eastAsia="en-GB"/>
        </w:rPr>
        <w:t>and the year has been dominated by the coronavirus pandemic, the worst global health crisis seen across the world for many generations. The numbers of people who have died, been ill or had their lives affected by the pandemic is difficult to comprehend.</w:t>
      </w:r>
    </w:p>
    <w:p w:rsidR="001273AB" w:rsidRPr="001273AB" w:rsidRDefault="001273AB" w:rsidP="001273AB">
      <w:pPr>
        <w:autoSpaceDE w:val="0"/>
        <w:autoSpaceDN w:val="0"/>
        <w:adjustRightInd w:val="0"/>
        <w:spacing w:after="0"/>
        <w:rPr>
          <w:rFonts w:ascii="Arial" w:eastAsia="Times New Roman" w:hAnsi="Arial" w:cs="Arial"/>
          <w:color w:val="000000"/>
          <w:sz w:val="24"/>
          <w:szCs w:val="24"/>
          <w:lang w:eastAsia="en-GB"/>
        </w:rPr>
      </w:pPr>
    </w:p>
    <w:p w:rsidR="001273AB" w:rsidRPr="001273AB" w:rsidRDefault="001273AB" w:rsidP="001273AB">
      <w:pPr>
        <w:autoSpaceDE w:val="0"/>
        <w:autoSpaceDN w:val="0"/>
        <w:adjustRightInd w:val="0"/>
        <w:spacing w:after="0"/>
        <w:rPr>
          <w:rFonts w:ascii="Arial" w:eastAsia="Times New Roman" w:hAnsi="Arial" w:cs="Arial"/>
          <w:color w:val="000000"/>
          <w:sz w:val="24"/>
          <w:szCs w:val="24"/>
          <w:lang w:eastAsia="en-GB"/>
        </w:rPr>
      </w:pPr>
      <w:r w:rsidRPr="001273AB">
        <w:rPr>
          <w:rFonts w:ascii="Arial" w:eastAsia="Times New Roman" w:hAnsi="Arial" w:cs="Arial"/>
          <w:color w:val="000000"/>
          <w:sz w:val="24"/>
          <w:szCs w:val="24"/>
          <w:lang w:eastAsia="en-GB"/>
        </w:rPr>
        <w:t xml:space="preserve">Fairfield Independent Hospital played in supporting the NHS during the pandemic. Together with many other providers from the independent sector, we ensured that our services, equipment and facilities were available to the NHS. Our Trustees and Directors felt very strongly that as a local charity it was our duty to support the NHS as best we could and provide support to the local population at such a critical time in whatever way we could. </w:t>
      </w:r>
    </w:p>
    <w:p w:rsidR="001273AB" w:rsidRPr="001273AB" w:rsidRDefault="001273AB" w:rsidP="001273AB">
      <w:pPr>
        <w:autoSpaceDE w:val="0"/>
        <w:autoSpaceDN w:val="0"/>
        <w:adjustRightInd w:val="0"/>
        <w:spacing w:after="0"/>
        <w:rPr>
          <w:rFonts w:ascii="Arial" w:eastAsia="Times New Roman" w:hAnsi="Arial" w:cs="Arial"/>
          <w:color w:val="000000"/>
          <w:sz w:val="24"/>
          <w:szCs w:val="24"/>
          <w:lang w:eastAsia="en-GB"/>
        </w:rPr>
      </w:pPr>
    </w:p>
    <w:p w:rsidR="001273AB" w:rsidRPr="001273AB" w:rsidRDefault="001273AB" w:rsidP="001273AB">
      <w:pPr>
        <w:autoSpaceDE w:val="0"/>
        <w:autoSpaceDN w:val="0"/>
        <w:adjustRightInd w:val="0"/>
        <w:spacing w:after="0"/>
        <w:rPr>
          <w:rFonts w:ascii="Arial" w:eastAsia="Times New Roman" w:hAnsi="Arial" w:cs="Arial"/>
          <w:color w:val="000000"/>
          <w:sz w:val="24"/>
          <w:szCs w:val="24"/>
          <w:lang w:eastAsia="en-GB"/>
        </w:rPr>
      </w:pPr>
      <w:r w:rsidRPr="001273AB">
        <w:rPr>
          <w:rFonts w:ascii="Arial" w:eastAsia="Times New Roman" w:hAnsi="Arial" w:cs="Arial"/>
          <w:color w:val="000000"/>
          <w:sz w:val="24"/>
          <w:szCs w:val="24"/>
          <w:lang w:eastAsia="en-GB"/>
        </w:rPr>
        <w:t>During the p</w:t>
      </w:r>
      <w:r w:rsidR="000261A0">
        <w:rPr>
          <w:rFonts w:ascii="Arial" w:eastAsia="Times New Roman" w:hAnsi="Arial" w:cs="Arial"/>
          <w:color w:val="000000"/>
          <w:sz w:val="24"/>
          <w:szCs w:val="24"/>
          <w:lang w:eastAsia="en-GB"/>
        </w:rPr>
        <w:t xml:space="preserve">andemic, we have provided </w:t>
      </w:r>
      <w:r w:rsidRPr="001273AB">
        <w:rPr>
          <w:rFonts w:ascii="Arial" w:eastAsia="Times New Roman" w:hAnsi="Arial" w:cs="Arial"/>
          <w:color w:val="000000"/>
          <w:sz w:val="24"/>
          <w:szCs w:val="24"/>
          <w:lang w:eastAsia="en-GB"/>
        </w:rPr>
        <w:t xml:space="preserve">treatment for many NHS patients. We assisted the NHS to restart routine procedures by carrying out elective surgery for NHS patients </w:t>
      </w:r>
    </w:p>
    <w:p w:rsidR="001273AB" w:rsidRPr="001273AB" w:rsidRDefault="001273AB" w:rsidP="001273AB">
      <w:pPr>
        <w:autoSpaceDE w:val="0"/>
        <w:autoSpaceDN w:val="0"/>
        <w:adjustRightInd w:val="0"/>
        <w:spacing w:after="0"/>
        <w:rPr>
          <w:rFonts w:ascii="Arial" w:eastAsia="Times New Roman" w:hAnsi="Arial" w:cs="Arial"/>
          <w:color w:val="000000"/>
          <w:sz w:val="24"/>
          <w:szCs w:val="24"/>
          <w:lang w:eastAsia="en-GB"/>
        </w:rPr>
      </w:pPr>
    </w:p>
    <w:p w:rsidR="001273AB" w:rsidRPr="001273AB" w:rsidRDefault="001273AB" w:rsidP="001273AB">
      <w:pPr>
        <w:autoSpaceDE w:val="0"/>
        <w:autoSpaceDN w:val="0"/>
        <w:adjustRightInd w:val="0"/>
        <w:spacing w:after="0"/>
        <w:rPr>
          <w:rFonts w:ascii="Arial" w:eastAsia="Times New Roman" w:hAnsi="Arial" w:cs="Arial"/>
          <w:color w:val="000000"/>
          <w:sz w:val="24"/>
          <w:szCs w:val="24"/>
          <w:lang w:eastAsia="en-GB"/>
        </w:rPr>
      </w:pPr>
      <w:r w:rsidRPr="001273AB">
        <w:rPr>
          <w:rFonts w:ascii="Arial" w:eastAsia="Times New Roman" w:hAnsi="Arial" w:cs="Arial"/>
          <w:color w:val="000000"/>
          <w:sz w:val="24"/>
          <w:szCs w:val="24"/>
          <w:lang w:eastAsia="en-GB"/>
        </w:rPr>
        <w:t xml:space="preserve">Throughout the pandemic, our thoughts have been with all of the families who have lost loved ones and those individuals who have been very poorly. </w:t>
      </w:r>
    </w:p>
    <w:p w:rsidR="000261A0" w:rsidRDefault="000261A0">
      <w:pPr>
        <w:rPr>
          <w:rFonts w:ascii="Arial" w:hAnsi="Arial" w:cs="Arial"/>
          <w:sz w:val="24"/>
          <w:szCs w:val="24"/>
        </w:rPr>
      </w:pPr>
    </w:p>
    <w:p w:rsidR="003B7A09" w:rsidRPr="003B7A09" w:rsidRDefault="003B7A09">
      <w:pPr>
        <w:rPr>
          <w:rFonts w:ascii="Arial" w:hAnsi="Arial" w:cs="Arial"/>
          <w:sz w:val="24"/>
          <w:szCs w:val="24"/>
        </w:rPr>
      </w:pPr>
      <w:r w:rsidRPr="003B7A09">
        <w:rPr>
          <w:rFonts w:ascii="Arial" w:hAnsi="Arial" w:cs="Arial"/>
          <w:sz w:val="24"/>
          <w:szCs w:val="24"/>
        </w:rPr>
        <w:t>Fairfield Independent Hospital is committed to a culture where those working for us are valued and appreciated for the skills and talents they bring to the organisation and where the needs of those using our services are understood and respected. We are committed to treating everyone who visits or works for us with respect and as individuals, taking into account their individual differences, personal values and perspectives.</w:t>
      </w:r>
    </w:p>
    <w:p w:rsidR="003B7A09" w:rsidRDefault="003B7A09" w:rsidP="003B7A09">
      <w:pPr>
        <w:pStyle w:val="Default"/>
      </w:pPr>
      <w:r w:rsidRPr="003B7A09">
        <w:t xml:space="preserve">The key areas of our statutory, mandatory and regulatory obligations are set out below: </w:t>
      </w:r>
    </w:p>
    <w:p w:rsidR="003B7A09" w:rsidRPr="003B7A09" w:rsidRDefault="003B7A09" w:rsidP="003B7A09">
      <w:pPr>
        <w:pStyle w:val="Default"/>
      </w:pPr>
    </w:p>
    <w:p w:rsidR="003B7A09" w:rsidRDefault="003B7A09" w:rsidP="003B7A09">
      <w:pPr>
        <w:pStyle w:val="Default"/>
        <w:rPr>
          <w:b/>
          <w:bCs/>
        </w:rPr>
      </w:pPr>
      <w:r w:rsidRPr="003B7A09">
        <w:rPr>
          <w:b/>
          <w:bCs/>
        </w:rPr>
        <w:t xml:space="preserve">Equality Act 2010 and the Public Sector Equality Duty (PSED) </w:t>
      </w:r>
    </w:p>
    <w:p w:rsidR="003B7A09" w:rsidRPr="003B7A09" w:rsidRDefault="003B7A09" w:rsidP="003B7A09">
      <w:pPr>
        <w:pStyle w:val="Default"/>
      </w:pPr>
    </w:p>
    <w:p w:rsidR="003B7A09" w:rsidRDefault="003B7A09" w:rsidP="003B7A09">
      <w:pPr>
        <w:pStyle w:val="Default"/>
      </w:pPr>
      <w:r w:rsidRPr="003B7A09">
        <w:t xml:space="preserve">The Equality Act 2010 replaced previous anti-discrimination laws with a single act. It gives the NHS and its organisations opportunities to work towards eliminating discrimination and reducing inequalities in care. The Public Sector Equality Duty applies to public bodies and others carrying out public functions and requires these organisations to publish information to show their compliance with the Equality Duty. The information must show that the organisation has had due regard to the need to: </w:t>
      </w:r>
      <w:r w:rsidR="007206D0">
        <w:br/>
      </w:r>
    </w:p>
    <w:p w:rsidR="003B7A09" w:rsidRPr="003B7A09" w:rsidRDefault="003B7A09" w:rsidP="003B7A09">
      <w:pPr>
        <w:pStyle w:val="Default"/>
      </w:pPr>
    </w:p>
    <w:p w:rsidR="003B7A09" w:rsidRPr="003B7A09" w:rsidRDefault="003B7A09" w:rsidP="003B7A09">
      <w:pPr>
        <w:pStyle w:val="Default"/>
        <w:numPr>
          <w:ilvl w:val="0"/>
          <w:numId w:val="3"/>
        </w:numPr>
      </w:pPr>
      <w:r w:rsidRPr="003B7A09">
        <w:lastRenderedPageBreak/>
        <w:t xml:space="preserve">Eliminating unlawful discrimination, harassment and victimisation; </w:t>
      </w:r>
    </w:p>
    <w:p w:rsidR="003B7A09" w:rsidRPr="003B7A09" w:rsidRDefault="003B7A09" w:rsidP="003B7A09">
      <w:pPr>
        <w:pStyle w:val="Default"/>
      </w:pPr>
    </w:p>
    <w:p w:rsidR="003B7A09" w:rsidRPr="003B7A09" w:rsidRDefault="003B7A09" w:rsidP="003B7A09">
      <w:pPr>
        <w:pStyle w:val="Default"/>
        <w:numPr>
          <w:ilvl w:val="0"/>
          <w:numId w:val="3"/>
        </w:numPr>
        <w:spacing w:after="175"/>
      </w:pPr>
      <w:r>
        <w:t>E</w:t>
      </w:r>
      <w:r w:rsidRPr="003B7A09">
        <w:t xml:space="preserve">liminating unlawful discrimination, harassment and victimisation; </w:t>
      </w:r>
    </w:p>
    <w:p w:rsidR="003B7A09" w:rsidRPr="003B7A09" w:rsidRDefault="003B7A09" w:rsidP="003B7A09">
      <w:pPr>
        <w:pStyle w:val="Default"/>
        <w:numPr>
          <w:ilvl w:val="0"/>
          <w:numId w:val="3"/>
        </w:numPr>
        <w:spacing w:after="175"/>
      </w:pPr>
      <w:r w:rsidRPr="003B7A09">
        <w:t xml:space="preserve">Advancing equality of opportunity between people who share a protected characteristic and people who do not; </w:t>
      </w:r>
    </w:p>
    <w:p w:rsidR="003B7A09" w:rsidRPr="003B7A09" w:rsidRDefault="003B7A09" w:rsidP="003B7A09">
      <w:pPr>
        <w:pStyle w:val="Default"/>
        <w:numPr>
          <w:ilvl w:val="0"/>
          <w:numId w:val="3"/>
        </w:numPr>
      </w:pPr>
      <w:r w:rsidRPr="003B7A09">
        <w:t xml:space="preserve">Fostering good relations between people who share a protected characteristic and people who do not share it. </w:t>
      </w:r>
    </w:p>
    <w:p w:rsidR="003B7A09" w:rsidRDefault="003B7A09"/>
    <w:p w:rsidR="003B7A09" w:rsidRPr="003B7A09" w:rsidRDefault="003B7A09">
      <w:pPr>
        <w:rPr>
          <w:rFonts w:ascii="Arial" w:hAnsi="Arial" w:cs="Arial"/>
          <w:sz w:val="24"/>
          <w:szCs w:val="24"/>
        </w:rPr>
      </w:pPr>
      <w:r w:rsidRPr="003B7A09">
        <w:rPr>
          <w:rFonts w:ascii="Arial" w:hAnsi="Arial" w:cs="Arial"/>
          <w:sz w:val="24"/>
          <w:szCs w:val="24"/>
        </w:rPr>
        <w:t xml:space="preserve">FIH aims to provide </w:t>
      </w:r>
      <w:r w:rsidR="00521515">
        <w:rPr>
          <w:rFonts w:ascii="Arial" w:hAnsi="Arial" w:cs="Arial"/>
          <w:sz w:val="24"/>
          <w:szCs w:val="24"/>
        </w:rPr>
        <w:t>accessible services that respect</w:t>
      </w:r>
      <w:r w:rsidRPr="003B7A09">
        <w:rPr>
          <w:rFonts w:ascii="Arial" w:hAnsi="Arial" w:cs="Arial"/>
          <w:sz w:val="24"/>
          <w:szCs w:val="24"/>
        </w:rPr>
        <w:t xml:space="preserve"> the needs o</w:t>
      </w:r>
      <w:r w:rsidR="00722031">
        <w:rPr>
          <w:rFonts w:ascii="Arial" w:hAnsi="Arial" w:cs="Arial"/>
          <w:sz w:val="24"/>
          <w:szCs w:val="24"/>
        </w:rPr>
        <w:t>f</w:t>
      </w:r>
      <w:r w:rsidRPr="003B7A09">
        <w:rPr>
          <w:rFonts w:ascii="Arial" w:hAnsi="Arial" w:cs="Arial"/>
          <w:sz w:val="24"/>
          <w:szCs w:val="24"/>
        </w:rPr>
        <w:t xml:space="preserve"> each </w:t>
      </w:r>
      <w:r w:rsidR="00521515" w:rsidRPr="003B7A09">
        <w:rPr>
          <w:rFonts w:ascii="Arial" w:hAnsi="Arial" w:cs="Arial"/>
          <w:sz w:val="24"/>
          <w:szCs w:val="24"/>
        </w:rPr>
        <w:t>individual and</w:t>
      </w:r>
      <w:r w:rsidRPr="003B7A09">
        <w:rPr>
          <w:rFonts w:ascii="Arial" w:hAnsi="Arial" w:cs="Arial"/>
          <w:sz w:val="24"/>
          <w:szCs w:val="24"/>
        </w:rPr>
        <w:t xml:space="preserve"> exclude </w:t>
      </w:r>
      <w:r w:rsidR="00521515" w:rsidRPr="003B7A09">
        <w:rPr>
          <w:rFonts w:ascii="Arial" w:hAnsi="Arial" w:cs="Arial"/>
          <w:sz w:val="24"/>
          <w:szCs w:val="24"/>
        </w:rPr>
        <w:t xml:space="preserve">no one. </w:t>
      </w:r>
      <w:r w:rsidRPr="003B7A09">
        <w:rPr>
          <w:rFonts w:ascii="Arial" w:hAnsi="Arial" w:cs="Arial"/>
          <w:sz w:val="24"/>
          <w:szCs w:val="24"/>
        </w:rPr>
        <w:t xml:space="preserve">The Hospital is committed to </w:t>
      </w:r>
      <w:r w:rsidR="00521515" w:rsidRPr="003B7A09">
        <w:rPr>
          <w:rFonts w:ascii="Arial" w:hAnsi="Arial" w:cs="Arial"/>
          <w:sz w:val="24"/>
          <w:szCs w:val="24"/>
        </w:rPr>
        <w:t>eliminating any</w:t>
      </w:r>
      <w:r w:rsidRPr="003B7A09">
        <w:rPr>
          <w:rFonts w:ascii="Arial" w:hAnsi="Arial" w:cs="Arial"/>
          <w:sz w:val="24"/>
          <w:szCs w:val="24"/>
        </w:rPr>
        <w:t xml:space="preserve"> form </w:t>
      </w:r>
      <w:r w:rsidR="00521515">
        <w:rPr>
          <w:rFonts w:ascii="Arial" w:hAnsi="Arial" w:cs="Arial"/>
          <w:sz w:val="24"/>
          <w:szCs w:val="24"/>
        </w:rPr>
        <w:t>of discrimination based on the E</w:t>
      </w:r>
      <w:r w:rsidRPr="003B7A09">
        <w:rPr>
          <w:rFonts w:ascii="Arial" w:hAnsi="Arial" w:cs="Arial"/>
          <w:sz w:val="24"/>
          <w:szCs w:val="24"/>
        </w:rPr>
        <w:t xml:space="preserve">quality </w:t>
      </w:r>
      <w:r w:rsidR="00521515" w:rsidRPr="003B7A09">
        <w:rPr>
          <w:rFonts w:ascii="Arial" w:hAnsi="Arial" w:cs="Arial"/>
          <w:sz w:val="24"/>
          <w:szCs w:val="24"/>
        </w:rPr>
        <w:t>Act, which</w:t>
      </w:r>
      <w:r w:rsidRPr="003B7A09">
        <w:rPr>
          <w:rFonts w:ascii="Arial" w:hAnsi="Arial" w:cs="Arial"/>
          <w:sz w:val="24"/>
          <w:szCs w:val="24"/>
        </w:rPr>
        <w:t xml:space="preserve"> </w:t>
      </w:r>
      <w:r w:rsidR="00521515" w:rsidRPr="003B7A09">
        <w:rPr>
          <w:rFonts w:ascii="Arial" w:hAnsi="Arial" w:cs="Arial"/>
          <w:sz w:val="24"/>
          <w:szCs w:val="24"/>
        </w:rPr>
        <w:t>identifies the</w:t>
      </w:r>
      <w:r w:rsidRPr="003B7A09">
        <w:rPr>
          <w:rFonts w:ascii="Arial" w:hAnsi="Arial" w:cs="Arial"/>
          <w:sz w:val="24"/>
          <w:szCs w:val="24"/>
        </w:rPr>
        <w:t xml:space="preserve"> following protected </w:t>
      </w:r>
      <w:r w:rsidR="00521515" w:rsidRPr="003B7A09">
        <w:rPr>
          <w:rFonts w:ascii="Arial" w:hAnsi="Arial" w:cs="Arial"/>
          <w:sz w:val="24"/>
          <w:szCs w:val="24"/>
        </w:rPr>
        <w:t>characteristics</w:t>
      </w:r>
    </w:p>
    <w:p w:rsidR="003B7A09" w:rsidRDefault="003B7A09">
      <w:r w:rsidRPr="003B7A09">
        <w:rPr>
          <w:rFonts w:ascii="Arial" w:hAnsi="Arial" w:cs="Arial"/>
          <w:sz w:val="24"/>
          <w:szCs w:val="24"/>
        </w:rPr>
        <w:t>Disability</w:t>
      </w:r>
      <w:r>
        <w:rPr>
          <w:rFonts w:ascii="Arial" w:hAnsi="Arial" w:cs="Arial"/>
          <w:sz w:val="24"/>
          <w:szCs w:val="24"/>
        </w:rPr>
        <w:t xml:space="preserve">, </w:t>
      </w:r>
      <w:r w:rsidRPr="003B7A09">
        <w:rPr>
          <w:rFonts w:ascii="Arial" w:hAnsi="Arial" w:cs="Arial"/>
          <w:sz w:val="24"/>
          <w:szCs w:val="24"/>
        </w:rPr>
        <w:t>Sex</w:t>
      </w:r>
      <w:r>
        <w:rPr>
          <w:rFonts w:ascii="Arial" w:hAnsi="Arial" w:cs="Arial"/>
          <w:sz w:val="24"/>
          <w:szCs w:val="24"/>
        </w:rPr>
        <w:t xml:space="preserve">, </w:t>
      </w:r>
      <w:r w:rsidRPr="003B7A09">
        <w:rPr>
          <w:rFonts w:ascii="Arial" w:hAnsi="Arial" w:cs="Arial"/>
          <w:sz w:val="24"/>
          <w:szCs w:val="24"/>
        </w:rPr>
        <w:t>Race</w:t>
      </w:r>
      <w:r w:rsidR="00722031">
        <w:rPr>
          <w:rFonts w:ascii="Arial" w:hAnsi="Arial" w:cs="Arial"/>
          <w:sz w:val="24"/>
          <w:szCs w:val="24"/>
        </w:rPr>
        <w:t xml:space="preserve">, </w:t>
      </w:r>
      <w:r w:rsidRPr="003B7A09">
        <w:rPr>
          <w:rFonts w:ascii="Arial" w:hAnsi="Arial" w:cs="Arial"/>
          <w:sz w:val="24"/>
          <w:szCs w:val="24"/>
        </w:rPr>
        <w:t>Religion and belief</w:t>
      </w:r>
      <w:r w:rsidR="00722031">
        <w:rPr>
          <w:rFonts w:ascii="Arial" w:hAnsi="Arial" w:cs="Arial"/>
          <w:sz w:val="24"/>
          <w:szCs w:val="24"/>
        </w:rPr>
        <w:t xml:space="preserve">, </w:t>
      </w:r>
      <w:r w:rsidRPr="003B7A09">
        <w:rPr>
          <w:rFonts w:ascii="Arial" w:hAnsi="Arial" w:cs="Arial"/>
          <w:sz w:val="24"/>
          <w:szCs w:val="24"/>
        </w:rPr>
        <w:t>Sexual orientation</w:t>
      </w:r>
      <w:r w:rsidR="00722031">
        <w:rPr>
          <w:rFonts w:ascii="Arial" w:hAnsi="Arial" w:cs="Arial"/>
          <w:sz w:val="24"/>
          <w:szCs w:val="24"/>
        </w:rPr>
        <w:t xml:space="preserve">, </w:t>
      </w:r>
      <w:r w:rsidRPr="003B7A09">
        <w:rPr>
          <w:rFonts w:ascii="Arial" w:hAnsi="Arial" w:cs="Arial"/>
          <w:sz w:val="24"/>
          <w:szCs w:val="24"/>
        </w:rPr>
        <w:t>Age</w:t>
      </w:r>
      <w:r w:rsidR="00722031">
        <w:rPr>
          <w:rFonts w:ascii="Arial" w:hAnsi="Arial" w:cs="Arial"/>
          <w:sz w:val="24"/>
          <w:szCs w:val="24"/>
        </w:rPr>
        <w:t xml:space="preserve">, </w:t>
      </w:r>
      <w:r w:rsidR="00521515" w:rsidRPr="003B7A09">
        <w:rPr>
          <w:rFonts w:ascii="Arial" w:hAnsi="Arial" w:cs="Arial"/>
          <w:sz w:val="24"/>
          <w:szCs w:val="24"/>
        </w:rPr>
        <w:t>Pregnancy</w:t>
      </w:r>
      <w:r w:rsidRPr="003B7A09">
        <w:rPr>
          <w:rFonts w:ascii="Arial" w:hAnsi="Arial" w:cs="Arial"/>
          <w:sz w:val="24"/>
          <w:szCs w:val="24"/>
        </w:rPr>
        <w:t xml:space="preserve"> and maternity</w:t>
      </w:r>
      <w:r w:rsidR="00722031">
        <w:rPr>
          <w:rFonts w:ascii="Arial" w:hAnsi="Arial" w:cs="Arial"/>
          <w:sz w:val="24"/>
          <w:szCs w:val="24"/>
        </w:rPr>
        <w:t xml:space="preserve">, </w:t>
      </w:r>
      <w:r w:rsidRPr="003B7A09">
        <w:rPr>
          <w:rFonts w:ascii="Arial" w:hAnsi="Arial" w:cs="Arial"/>
          <w:sz w:val="24"/>
          <w:szCs w:val="24"/>
        </w:rPr>
        <w:t xml:space="preserve">Marriage and civil </w:t>
      </w:r>
      <w:r w:rsidR="00521515" w:rsidRPr="003B7A09">
        <w:rPr>
          <w:rFonts w:ascii="Arial" w:hAnsi="Arial" w:cs="Arial"/>
          <w:sz w:val="24"/>
          <w:szCs w:val="24"/>
        </w:rPr>
        <w:t>partnership,</w:t>
      </w:r>
      <w:r w:rsidR="00722031">
        <w:rPr>
          <w:rFonts w:ascii="Arial" w:hAnsi="Arial" w:cs="Arial"/>
          <w:sz w:val="24"/>
          <w:szCs w:val="24"/>
        </w:rPr>
        <w:t xml:space="preserve"> </w:t>
      </w:r>
      <w:r w:rsidRPr="004C08E7">
        <w:rPr>
          <w:rFonts w:ascii="Arial" w:hAnsi="Arial" w:cs="Arial"/>
          <w:sz w:val="24"/>
          <w:szCs w:val="24"/>
        </w:rPr>
        <w:t>Gender re-assignment</w:t>
      </w:r>
      <w:r>
        <w:t xml:space="preserve"> </w:t>
      </w:r>
    </w:p>
    <w:p w:rsidR="00B10ECB" w:rsidRDefault="00B10ECB" w:rsidP="00E91A8B">
      <w:pPr>
        <w:autoSpaceDE w:val="0"/>
        <w:autoSpaceDN w:val="0"/>
        <w:adjustRightInd w:val="0"/>
        <w:spacing w:after="0"/>
        <w:rPr>
          <w:rFonts w:ascii="Arial" w:hAnsi="Arial" w:cs="Arial"/>
          <w:b/>
          <w:bCs/>
          <w:color w:val="000000"/>
          <w:sz w:val="23"/>
          <w:szCs w:val="23"/>
        </w:rPr>
      </w:pPr>
    </w:p>
    <w:p w:rsidR="001273AB" w:rsidRDefault="00E91A8B" w:rsidP="00E91A8B">
      <w:pPr>
        <w:autoSpaceDE w:val="0"/>
        <w:autoSpaceDN w:val="0"/>
        <w:adjustRightInd w:val="0"/>
        <w:spacing w:after="0"/>
        <w:rPr>
          <w:rFonts w:ascii="Arial" w:hAnsi="Arial" w:cs="Arial"/>
          <w:b/>
          <w:bCs/>
          <w:color w:val="000000"/>
          <w:sz w:val="23"/>
          <w:szCs w:val="23"/>
        </w:rPr>
      </w:pPr>
      <w:r w:rsidRPr="00E91A8B">
        <w:rPr>
          <w:rFonts w:ascii="Arial" w:hAnsi="Arial" w:cs="Arial"/>
          <w:b/>
          <w:bCs/>
          <w:color w:val="000000"/>
          <w:sz w:val="23"/>
          <w:szCs w:val="23"/>
        </w:rPr>
        <w:t>NHS Standard Contract Equality Requirements</w:t>
      </w:r>
    </w:p>
    <w:p w:rsidR="001273AB" w:rsidRDefault="001273AB" w:rsidP="00E91A8B">
      <w:pPr>
        <w:autoSpaceDE w:val="0"/>
        <w:autoSpaceDN w:val="0"/>
        <w:adjustRightInd w:val="0"/>
        <w:spacing w:after="0"/>
        <w:rPr>
          <w:rFonts w:ascii="Arial" w:hAnsi="Arial" w:cs="Arial"/>
          <w:b/>
          <w:bCs/>
          <w:color w:val="000000"/>
          <w:sz w:val="23"/>
          <w:szCs w:val="23"/>
        </w:rPr>
      </w:pPr>
    </w:p>
    <w:p w:rsidR="001273AB" w:rsidRPr="00B10ECB" w:rsidRDefault="001273AB" w:rsidP="00E91A8B">
      <w:pPr>
        <w:autoSpaceDE w:val="0"/>
        <w:autoSpaceDN w:val="0"/>
        <w:adjustRightInd w:val="0"/>
        <w:spacing w:after="0"/>
        <w:rPr>
          <w:rFonts w:ascii="Arial" w:hAnsi="Arial" w:cs="Arial"/>
          <w:bCs/>
          <w:color w:val="000000"/>
          <w:sz w:val="24"/>
          <w:szCs w:val="24"/>
        </w:rPr>
      </w:pPr>
      <w:r w:rsidRPr="00B10ECB">
        <w:rPr>
          <w:rFonts w:ascii="Arial" w:hAnsi="Arial" w:cs="Arial"/>
          <w:bCs/>
          <w:color w:val="000000"/>
          <w:sz w:val="24"/>
          <w:szCs w:val="24"/>
        </w:rPr>
        <w:t>As we made our services and our facilities available to NHS England we did not have a contract with local commissioners. Howev</w:t>
      </w:r>
      <w:r w:rsidR="00B10ECB">
        <w:rPr>
          <w:rFonts w:ascii="Arial" w:hAnsi="Arial" w:cs="Arial"/>
          <w:bCs/>
          <w:color w:val="000000"/>
          <w:sz w:val="24"/>
          <w:szCs w:val="24"/>
        </w:rPr>
        <w:t>er this d</w:t>
      </w:r>
      <w:r w:rsidRPr="00B10ECB">
        <w:rPr>
          <w:rFonts w:ascii="Arial" w:hAnsi="Arial" w:cs="Arial"/>
          <w:bCs/>
          <w:color w:val="000000"/>
          <w:sz w:val="24"/>
          <w:szCs w:val="24"/>
        </w:rPr>
        <w:t>id</w:t>
      </w:r>
      <w:r w:rsidR="00B10ECB">
        <w:rPr>
          <w:rFonts w:ascii="Arial" w:hAnsi="Arial" w:cs="Arial"/>
          <w:bCs/>
          <w:color w:val="000000"/>
          <w:sz w:val="24"/>
          <w:szCs w:val="24"/>
        </w:rPr>
        <w:t xml:space="preserve"> not </w:t>
      </w:r>
      <w:r w:rsidRPr="00B10ECB">
        <w:rPr>
          <w:rFonts w:ascii="Arial" w:hAnsi="Arial" w:cs="Arial"/>
          <w:bCs/>
          <w:color w:val="000000"/>
          <w:sz w:val="24"/>
          <w:szCs w:val="24"/>
        </w:rPr>
        <w:t>mean that our obli</w:t>
      </w:r>
      <w:r w:rsidR="00B10ECB">
        <w:rPr>
          <w:rFonts w:ascii="Arial" w:hAnsi="Arial" w:cs="Arial"/>
          <w:bCs/>
          <w:color w:val="000000"/>
          <w:sz w:val="24"/>
          <w:szCs w:val="24"/>
        </w:rPr>
        <w:t xml:space="preserve">gations as an employer and as </w:t>
      </w:r>
      <w:r w:rsidRPr="00B10ECB">
        <w:rPr>
          <w:rFonts w:ascii="Arial" w:hAnsi="Arial" w:cs="Arial"/>
          <w:bCs/>
          <w:color w:val="000000"/>
          <w:sz w:val="24"/>
          <w:szCs w:val="24"/>
        </w:rPr>
        <w:t xml:space="preserve">service provider were put on hold they were most certainly not and </w:t>
      </w:r>
      <w:r w:rsidR="00B10ECB">
        <w:rPr>
          <w:rFonts w:ascii="Arial" w:hAnsi="Arial" w:cs="Arial"/>
          <w:bCs/>
          <w:color w:val="000000"/>
          <w:sz w:val="24"/>
          <w:szCs w:val="24"/>
        </w:rPr>
        <w:t>we made sure that we maintained</w:t>
      </w:r>
      <w:r w:rsidRPr="00B10ECB">
        <w:rPr>
          <w:rFonts w:ascii="Arial" w:hAnsi="Arial" w:cs="Arial"/>
          <w:bCs/>
          <w:color w:val="000000"/>
          <w:sz w:val="24"/>
          <w:szCs w:val="24"/>
        </w:rPr>
        <w:t xml:space="preserve"> our high standards with regard to Equality Diversity and Inclusion.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09"/>
        <w:gridCol w:w="2709"/>
        <w:gridCol w:w="2709"/>
        <w:gridCol w:w="2709"/>
      </w:tblGrid>
      <w:tr w:rsidR="00B10ECB" w:rsidRPr="00B10ECB" w:rsidTr="00B10ECB">
        <w:trPr>
          <w:trHeight w:val="112"/>
        </w:trPr>
        <w:tc>
          <w:tcPr>
            <w:tcW w:w="2709" w:type="dxa"/>
          </w:tcPr>
          <w:p w:rsidR="00B10ECB" w:rsidRPr="00B10ECB" w:rsidRDefault="00B10ECB">
            <w:pPr>
              <w:pStyle w:val="Default"/>
            </w:pPr>
            <w:r w:rsidRPr="00B10ECB">
              <w:rPr>
                <w:bCs/>
              </w:rPr>
              <w:t xml:space="preserve"> </w:t>
            </w:r>
          </w:p>
        </w:tc>
        <w:tc>
          <w:tcPr>
            <w:tcW w:w="2709" w:type="dxa"/>
          </w:tcPr>
          <w:p w:rsidR="00B10ECB" w:rsidRPr="00B10ECB" w:rsidRDefault="00B10ECB">
            <w:pPr>
              <w:pStyle w:val="Default"/>
            </w:pPr>
          </w:p>
        </w:tc>
        <w:tc>
          <w:tcPr>
            <w:tcW w:w="2709" w:type="dxa"/>
          </w:tcPr>
          <w:p w:rsidR="00B10ECB" w:rsidRPr="00B10ECB" w:rsidRDefault="00B10ECB">
            <w:pPr>
              <w:pStyle w:val="Default"/>
            </w:pPr>
          </w:p>
        </w:tc>
        <w:tc>
          <w:tcPr>
            <w:tcW w:w="2709" w:type="dxa"/>
          </w:tcPr>
          <w:p w:rsidR="00B10ECB" w:rsidRPr="00B10ECB" w:rsidRDefault="00B10ECB">
            <w:pPr>
              <w:pStyle w:val="Default"/>
            </w:pPr>
          </w:p>
        </w:tc>
      </w:tr>
      <w:tr w:rsidR="00B10ECB" w:rsidTr="00B10ECB">
        <w:trPr>
          <w:trHeight w:val="112"/>
        </w:trPr>
        <w:tc>
          <w:tcPr>
            <w:tcW w:w="2709" w:type="dxa"/>
          </w:tcPr>
          <w:p w:rsidR="00B10ECB" w:rsidRDefault="00B10ECB">
            <w:pPr>
              <w:pStyle w:val="Default"/>
              <w:rPr>
                <w:sz w:val="23"/>
                <w:szCs w:val="23"/>
              </w:rPr>
            </w:pPr>
          </w:p>
        </w:tc>
        <w:tc>
          <w:tcPr>
            <w:tcW w:w="2709" w:type="dxa"/>
          </w:tcPr>
          <w:p w:rsidR="00B10ECB" w:rsidRDefault="00B10ECB">
            <w:pPr>
              <w:pStyle w:val="Default"/>
              <w:rPr>
                <w:sz w:val="23"/>
                <w:szCs w:val="23"/>
              </w:rPr>
            </w:pPr>
          </w:p>
        </w:tc>
        <w:tc>
          <w:tcPr>
            <w:tcW w:w="2709" w:type="dxa"/>
          </w:tcPr>
          <w:p w:rsidR="00B10ECB" w:rsidRDefault="00B10ECB">
            <w:pPr>
              <w:pStyle w:val="Default"/>
              <w:rPr>
                <w:sz w:val="23"/>
                <w:szCs w:val="23"/>
              </w:rPr>
            </w:pPr>
          </w:p>
        </w:tc>
        <w:tc>
          <w:tcPr>
            <w:tcW w:w="2709" w:type="dxa"/>
          </w:tcPr>
          <w:p w:rsidR="00B10ECB" w:rsidRDefault="00B10ECB">
            <w:pPr>
              <w:pStyle w:val="Default"/>
              <w:rPr>
                <w:sz w:val="23"/>
                <w:szCs w:val="23"/>
              </w:rPr>
            </w:pPr>
          </w:p>
        </w:tc>
      </w:tr>
      <w:tr w:rsidR="00B10ECB" w:rsidTr="00B10ECB">
        <w:trPr>
          <w:trHeight w:val="112"/>
        </w:trPr>
        <w:tc>
          <w:tcPr>
            <w:tcW w:w="2709" w:type="dxa"/>
          </w:tcPr>
          <w:p w:rsidR="00B10ECB" w:rsidRDefault="00B10ECB">
            <w:pPr>
              <w:pStyle w:val="Default"/>
              <w:rPr>
                <w:sz w:val="23"/>
                <w:szCs w:val="23"/>
              </w:rPr>
            </w:pPr>
          </w:p>
        </w:tc>
        <w:tc>
          <w:tcPr>
            <w:tcW w:w="2709" w:type="dxa"/>
          </w:tcPr>
          <w:p w:rsidR="00B10ECB" w:rsidRDefault="00B10ECB">
            <w:pPr>
              <w:pStyle w:val="Default"/>
              <w:rPr>
                <w:sz w:val="23"/>
                <w:szCs w:val="23"/>
              </w:rPr>
            </w:pPr>
          </w:p>
        </w:tc>
        <w:tc>
          <w:tcPr>
            <w:tcW w:w="2709" w:type="dxa"/>
          </w:tcPr>
          <w:p w:rsidR="00B10ECB" w:rsidRDefault="00B10ECB">
            <w:pPr>
              <w:pStyle w:val="Default"/>
              <w:rPr>
                <w:sz w:val="23"/>
                <w:szCs w:val="23"/>
              </w:rPr>
            </w:pPr>
          </w:p>
        </w:tc>
        <w:tc>
          <w:tcPr>
            <w:tcW w:w="2709" w:type="dxa"/>
          </w:tcPr>
          <w:p w:rsidR="00B10ECB" w:rsidRDefault="00B10ECB">
            <w:pPr>
              <w:pStyle w:val="Default"/>
              <w:rPr>
                <w:sz w:val="23"/>
                <w:szCs w:val="23"/>
              </w:rPr>
            </w:pPr>
          </w:p>
        </w:tc>
      </w:tr>
    </w:tbl>
    <w:p w:rsidR="003B7A09" w:rsidRPr="005F5C66" w:rsidRDefault="00B10ECB" w:rsidP="003B7A09">
      <w:pPr>
        <w:autoSpaceDE w:val="0"/>
        <w:autoSpaceDN w:val="0"/>
        <w:adjustRightInd w:val="0"/>
        <w:spacing w:after="0"/>
        <w:rPr>
          <w:rFonts w:ascii="Arial" w:hAnsi="Arial" w:cs="Arial"/>
          <w:b/>
          <w:bCs/>
          <w:color w:val="000000"/>
          <w:sz w:val="24"/>
          <w:szCs w:val="24"/>
          <w:u w:val="single"/>
        </w:rPr>
      </w:pPr>
      <w:r>
        <w:rPr>
          <w:rFonts w:ascii="Arial" w:hAnsi="Arial" w:cs="Arial"/>
          <w:b/>
          <w:bCs/>
          <w:color w:val="000000"/>
          <w:sz w:val="24"/>
          <w:szCs w:val="24"/>
          <w:u w:val="single"/>
        </w:rPr>
        <w:t>2</w:t>
      </w:r>
      <w:r w:rsidR="0062639A">
        <w:rPr>
          <w:rFonts w:ascii="Arial" w:hAnsi="Arial" w:cs="Arial"/>
          <w:b/>
          <w:bCs/>
          <w:color w:val="000000"/>
          <w:sz w:val="24"/>
          <w:szCs w:val="24"/>
          <w:u w:val="single"/>
        </w:rPr>
        <w:t xml:space="preserve">. </w:t>
      </w:r>
      <w:r w:rsidR="003B7A09" w:rsidRPr="003B7A09">
        <w:rPr>
          <w:rFonts w:ascii="Arial" w:hAnsi="Arial" w:cs="Arial"/>
          <w:b/>
          <w:bCs/>
          <w:color w:val="000000"/>
          <w:sz w:val="24"/>
          <w:szCs w:val="24"/>
          <w:u w:val="single"/>
        </w:rPr>
        <w:t xml:space="preserve">Meeting our Duties </w:t>
      </w:r>
    </w:p>
    <w:p w:rsidR="004C08E7" w:rsidRDefault="004C08E7" w:rsidP="003B7A09">
      <w:pPr>
        <w:autoSpaceDE w:val="0"/>
        <w:autoSpaceDN w:val="0"/>
        <w:adjustRightInd w:val="0"/>
        <w:spacing w:after="0"/>
        <w:rPr>
          <w:rFonts w:ascii="Arial" w:hAnsi="Arial" w:cs="Arial"/>
          <w:b/>
          <w:bCs/>
          <w:color w:val="000000"/>
          <w:sz w:val="23"/>
          <w:szCs w:val="23"/>
        </w:rPr>
      </w:pPr>
    </w:p>
    <w:p w:rsidR="004C08E7" w:rsidRDefault="004C08E7" w:rsidP="004C08E7">
      <w:pPr>
        <w:autoSpaceDE w:val="0"/>
        <w:autoSpaceDN w:val="0"/>
        <w:adjustRightInd w:val="0"/>
        <w:spacing w:after="0"/>
        <w:rPr>
          <w:rFonts w:ascii="Arial" w:hAnsi="Arial" w:cs="Arial"/>
          <w:color w:val="000000"/>
          <w:sz w:val="24"/>
          <w:szCs w:val="24"/>
        </w:rPr>
      </w:pPr>
      <w:r w:rsidRPr="004C08E7">
        <w:rPr>
          <w:rFonts w:ascii="Arial" w:hAnsi="Arial" w:cs="Arial"/>
          <w:color w:val="000000"/>
          <w:sz w:val="24"/>
          <w:szCs w:val="24"/>
        </w:rPr>
        <w:t xml:space="preserve">As a service provider, we are committed to providing a </w:t>
      </w:r>
      <w:r w:rsidR="00521515" w:rsidRPr="004C08E7">
        <w:rPr>
          <w:rFonts w:ascii="Arial" w:hAnsi="Arial" w:cs="Arial"/>
          <w:color w:val="000000"/>
          <w:sz w:val="24"/>
          <w:szCs w:val="24"/>
        </w:rPr>
        <w:t>service, which</w:t>
      </w:r>
      <w:r w:rsidRPr="004C08E7">
        <w:rPr>
          <w:rFonts w:ascii="Arial" w:hAnsi="Arial" w:cs="Arial"/>
          <w:color w:val="000000"/>
          <w:sz w:val="24"/>
          <w:szCs w:val="24"/>
        </w:rPr>
        <w:t xml:space="preserve"> is accessible to everyone and prevents unfair or unlawful discrimination on the grounds of age, disability, sex, gender identity, race, sexual orientation or religion, faith or belief. We are working to promote good relations between different individuals and groups. </w:t>
      </w:r>
    </w:p>
    <w:p w:rsidR="00E91A8B" w:rsidRPr="004C08E7" w:rsidRDefault="00E91A8B" w:rsidP="004C08E7">
      <w:pPr>
        <w:autoSpaceDE w:val="0"/>
        <w:autoSpaceDN w:val="0"/>
        <w:adjustRightInd w:val="0"/>
        <w:spacing w:after="0"/>
        <w:rPr>
          <w:rFonts w:ascii="Arial" w:hAnsi="Arial" w:cs="Arial"/>
          <w:color w:val="000000"/>
          <w:sz w:val="24"/>
          <w:szCs w:val="24"/>
        </w:rPr>
      </w:pPr>
    </w:p>
    <w:p w:rsidR="004C08E7" w:rsidRDefault="004C08E7" w:rsidP="004C08E7">
      <w:pPr>
        <w:autoSpaceDE w:val="0"/>
        <w:autoSpaceDN w:val="0"/>
        <w:adjustRightInd w:val="0"/>
        <w:spacing w:after="0"/>
        <w:rPr>
          <w:rFonts w:ascii="Arial" w:hAnsi="Arial" w:cs="Arial"/>
          <w:color w:val="000000"/>
          <w:sz w:val="24"/>
          <w:szCs w:val="24"/>
        </w:rPr>
      </w:pPr>
      <w:r w:rsidRPr="004C08E7">
        <w:rPr>
          <w:rFonts w:ascii="Arial" w:hAnsi="Arial" w:cs="Arial"/>
          <w:color w:val="000000"/>
          <w:sz w:val="24"/>
          <w:szCs w:val="24"/>
        </w:rPr>
        <w:t xml:space="preserve">As an employer, we will ensure our employees work in an </w:t>
      </w:r>
      <w:r w:rsidR="00521515" w:rsidRPr="004C08E7">
        <w:rPr>
          <w:rFonts w:ascii="Arial" w:hAnsi="Arial" w:cs="Arial"/>
          <w:color w:val="000000"/>
          <w:sz w:val="24"/>
          <w:szCs w:val="24"/>
        </w:rPr>
        <w:t>environment, which</w:t>
      </w:r>
      <w:r w:rsidRPr="004C08E7">
        <w:rPr>
          <w:rFonts w:ascii="Arial" w:hAnsi="Arial" w:cs="Arial"/>
          <w:color w:val="000000"/>
          <w:sz w:val="24"/>
          <w:szCs w:val="24"/>
        </w:rPr>
        <w:t xml:space="preserve"> respects and includes everyone and is free from discrimination, harassment and unequal treatment. We are keen to attract staff from diverse backgrounds that are representative of the population we serve</w:t>
      </w:r>
      <w:r w:rsidR="000261A0">
        <w:rPr>
          <w:rFonts w:ascii="Arial" w:hAnsi="Arial" w:cs="Arial"/>
          <w:color w:val="000000"/>
          <w:sz w:val="24"/>
          <w:szCs w:val="24"/>
        </w:rPr>
        <w:t>,</w:t>
      </w:r>
      <w:r w:rsidRPr="004C08E7">
        <w:rPr>
          <w:rFonts w:ascii="Arial" w:hAnsi="Arial" w:cs="Arial"/>
          <w:color w:val="000000"/>
          <w:sz w:val="24"/>
          <w:szCs w:val="24"/>
        </w:rPr>
        <w:t xml:space="preserve"> and seek to raise our profile as a potential employer, especially where we are under-represented. </w:t>
      </w:r>
    </w:p>
    <w:p w:rsidR="00E91A8B" w:rsidRDefault="00E91A8B" w:rsidP="004C08E7">
      <w:pPr>
        <w:autoSpaceDE w:val="0"/>
        <w:autoSpaceDN w:val="0"/>
        <w:adjustRightInd w:val="0"/>
        <w:spacing w:after="0"/>
        <w:rPr>
          <w:rFonts w:ascii="Arial" w:hAnsi="Arial" w:cs="Arial"/>
          <w:color w:val="000000"/>
          <w:sz w:val="24"/>
          <w:szCs w:val="24"/>
        </w:rPr>
      </w:pPr>
    </w:p>
    <w:p w:rsidR="00E91A8B" w:rsidRDefault="00E91A8B" w:rsidP="004C08E7">
      <w:pPr>
        <w:autoSpaceDE w:val="0"/>
        <w:autoSpaceDN w:val="0"/>
        <w:adjustRightInd w:val="0"/>
        <w:spacing w:after="0"/>
        <w:rPr>
          <w:rFonts w:ascii="Arial" w:hAnsi="Arial" w:cs="Arial"/>
          <w:sz w:val="24"/>
          <w:szCs w:val="24"/>
        </w:rPr>
      </w:pPr>
      <w:r w:rsidRPr="00E91A8B">
        <w:rPr>
          <w:rFonts w:ascii="Arial" w:hAnsi="Arial" w:cs="Arial"/>
          <w:sz w:val="24"/>
          <w:szCs w:val="24"/>
        </w:rPr>
        <w:t xml:space="preserve">We have a robust process to ensure strategies, policies, </w:t>
      </w:r>
      <w:r w:rsidR="00521515" w:rsidRPr="00E91A8B">
        <w:rPr>
          <w:rFonts w:ascii="Arial" w:hAnsi="Arial" w:cs="Arial"/>
          <w:sz w:val="24"/>
          <w:szCs w:val="24"/>
        </w:rPr>
        <w:t>procedures, major service changes are regularly assessed for impact on equality issues and our Inclusion Hub Advisory Group,</w:t>
      </w:r>
      <w:r w:rsidRPr="00E91A8B">
        <w:rPr>
          <w:rFonts w:ascii="Arial" w:hAnsi="Arial" w:cs="Arial"/>
          <w:sz w:val="24"/>
          <w:szCs w:val="24"/>
        </w:rPr>
        <w:t xml:space="preserve"> and staff networks help us to understand the needs and views of a range of diverse people and communities</w:t>
      </w:r>
      <w:r>
        <w:rPr>
          <w:rFonts w:ascii="Arial" w:hAnsi="Arial" w:cs="Arial"/>
          <w:sz w:val="24"/>
          <w:szCs w:val="24"/>
        </w:rPr>
        <w:t>.</w:t>
      </w:r>
    </w:p>
    <w:p w:rsidR="0062639A" w:rsidRDefault="0062639A" w:rsidP="004C08E7">
      <w:pPr>
        <w:autoSpaceDE w:val="0"/>
        <w:autoSpaceDN w:val="0"/>
        <w:adjustRightInd w:val="0"/>
        <w:spacing w:after="0"/>
        <w:rPr>
          <w:rFonts w:ascii="Arial" w:hAnsi="Arial" w:cs="Arial"/>
          <w:sz w:val="24"/>
          <w:szCs w:val="24"/>
        </w:rPr>
      </w:pPr>
    </w:p>
    <w:p w:rsidR="0062639A" w:rsidRPr="00521515" w:rsidRDefault="0062639A" w:rsidP="0062639A">
      <w:pPr>
        <w:autoSpaceDE w:val="0"/>
        <w:autoSpaceDN w:val="0"/>
        <w:adjustRightInd w:val="0"/>
        <w:spacing w:after="0"/>
        <w:rPr>
          <w:rFonts w:ascii="Arial" w:hAnsi="Arial" w:cs="Arial"/>
          <w:sz w:val="24"/>
          <w:szCs w:val="24"/>
        </w:rPr>
      </w:pPr>
      <w:r w:rsidRPr="00521515">
        <w:rPr>
          <w:rFonts w:ascii="Arial" w:hAnsi="Arial" w:cs="Arial"/>
          <w:sz w:val="24"/>
          <w:szCs w:val="24"/>
        </w:rPr>
        <w:t xml:space="preserve">We have specific duties as a provider of public sector </w:t>
      </w:r>
      <w:r w:rsidR="00521515" w:rsidRPr="00521515">
        <w:rPr>
          <w:rFonts w:ascii="Arial" w:hAnsi="Arial" w:cs="Arial"/>
          <w:sz w:val="24"/>
          <w:szCs w:val="24"/>
        </w:rPr>
        <w:t>services to</w:t>
      </w:r>
      <w:r w:rsidRPr="00521515">
        <w:rPr>
          <w:rFonts w:ascii="Arial" w:hAnsi="Arial" w:cs="Arial"/>
          <w:sz w:val="24"/>
          <w:szCs w:val="24"/>
        </w:rPr>
        <w:t xml:space="preserve">; </w:t>
      </w:r>
    </w:p>
    <w:p w:rsidR="0062639A" w:rsidRPr="00521515" w:rsidRDefault="0062639A" w:rsidP="0062639A">
      <w:pPr>
        <w:numPr>
          <w:ilvl w:val="1"/>
          <w:numId w:val="2"/>
        </w:numPr>
        <w:autoSpaceDE w:val="0"/>
        <w:autoSpaceDN w:val="0"/>
        <w:adjustRightInd w:val="0"/>
        <w:spacing w:after="0"/>
        <w:rPr>
          <w:rFonts w:ascii="Arial" w:hAnsi="Arial" w:cs="Arial"/>
          <w:sz w:val="24"/>
          <w:szCs w:val="24"/>
        </w:rPr>
      </w:pPr>
      <w:r w:rsidRPr="00521515">
        <w:rPr>
          <w:rFonts w:ascii="Arial" w:hAnsi="Arial" w:cs="Arial"/>
          <w:sz w:val="24"/>
          <w:szCs w:val="24"/>
        </w:rPr>
        <w:t xml:space="preserve">publish relevant, proportionate equality information to demonstrate our compliance, this must include: </w:t>
      </w:r>
    </w:p>
    <w:p w:rsidR="0062639A" w:rsidRPr="00521515" w:rsidRDefault="0062639A" w:rsidP="0062639A">
      <w:pPr>
        <w:pStyle w:val="ListParagraph"/>
        <w:numPr>
          <w:ilvl w:val="0"/>
          <w:numId w:val="6"/>
        </w:numPr>
        <w:autoSpaceDE w:val="0"/>
        <w:autoSpaceDN w:val="0"/>
        <w:adjustRightInd w:val="0"/>
        <w:spacing w:after="0"/>
        <w:rPr>
          <w:rFonts w:ascii="Arial" w:hAnsi="Arial" w:cs="Arial"/>
          <w:sz w:val="24"/>
          <w:szCs w:val="24"/>
        </w:rPr>
      </w:pPr>
      <w:r w:rsidRPr="00521515">
        <w:rPr>
          <w:rFonts w:ascii="Arial" w:hAnsi="Arial" w:cs="Arial"/>
          <w:sz w:val="24"/>
          <w:szCs w:val="24"/>
        </w:rPr>
        <w:t>Information relating to employees who share protected characteristics.</w:t>
      </w:r>
    </w:p>
    <w:p w:rsidR="0062639A" w:rsidRPr="00521515" w:rsidRDefault="0062639A" w:rsidP="0062639A">
      <w:pPr>
        <w:autoSpaceDE w:val="0"/>
        <w:autoSpaceDN w:val="0"/>
        <w:adjustRightInd w:val="0"/>
        <w:spacing w:after="0"/>
        <w:rPr>
          <w:rFonts w:ascii="Arial" w:hAnsi="Arial" w:cs="Arial"/>
          <w:sz w:val="24"/>
          <w:szCs w:val="24"/>
        </w:rPr>
      </w:pPr>
    </w:p>
    <w:p w:rsidR="0062639A" w:rsidRPr="00521515" w:rsidRDefault="0062639A" w:rsidP="0062639A">
      <w:pPr>
        <w:pStyle w:val="ListParagraph"/>
        <w:numPr>
          <w:ilvl w:val="0"/>
          <w:numId w:val="6"/>
        </w:numPr>
        <w:autoSpaceDE w:val="0"/>
        <w:autoSpaceDN w:val="0"/>
        <w:adjustRightInd w:val="0"/>
        <w:spacing w:after="0"/>
        <w:rPr>
          <w:rFonts w:ascii="Arial" w:hAnsi="Arial" w:cs="Arial"/>
          <w:sz w:val="24"/>
          <w:szCs w:val="24"/>
        </w:rPr>
      </w:pPr>
      <w:r w:rsidRPr="00521515">
        <w:rPr>
          <w:rFonts w:ascii="Arial" w:hAnsi="Arial" w:cs="Arial"/>
          <w:sz w:val="24"/>
          <w:szCs w:val="24"/>
        </w:rPr>
        <w:t xml:space="preserve">Information relating to people who are affected by our policies and practices, who share protected characteristics </w:t>
      </w:r>
    </w:p>
    <w:p w:rsidR="0062639A" w:rsidRPr="00521515" w:rsidRDefault="0062639A" w:rsidP="0062639A">
      <w:pPr>
        <w:autoSpaceDE w:val="0"/>
        <w:autoSpaceDN w:val="0"/>
        <w:adjustRightInd w:val="0"/>
        <w:spacing w:after="0"/>
        <w:rPr>
          <w:rFonts w:ascii="Arial" w:hAnsi="Arial" w:cs="Arial"/>
          <w:sz w:val="24"/>
          <w:szCs w:val="24"/>
        </w:rPr>
      </w:pPr>
    </w:p>
    <w:p w:rsidR="0062639A" w:rsidRDefault="0062639A" w:rsidP="0062639A">
      <w:pPr>
        <w:pStyle w:val="ListParagraph"/>
        <w:numPr>
          <w:ilvl w:val="0"/>
          <w:numId w:val="6"/>
        </w:numPr>
        <w:autoSpaceDE w:val="0"/>
        <w:autoSpaceDN w:val="0"/>
        <w:adjustRightInd w:val="0"/>
        <w:spacing w:after="0"/>
        <w:rPr>
          <w:rFonts w:ascii="Arial" w:hAnsi="Arial" w:cs="Arial"/>
          <w:color w:val="000000"/>
          <w:sz w:val="24"/>
          <w:szCs w:val="24"/>
        </w:rPr>
      </w:pPr>
      <w:r w:rsidRPr="00521515">
        <w:rPr>
          <w:rFonts w:ascii="Arial" w:hAnsi="Arial" w:cs="Arial"/>
          <w:sz w:val="24"/>
          <w:szCs w:val="24"/>
        </w:rPr>
        <w:t xml:space="preserve">Prepare and publish equality objectives at least every four years </w:t>
      </w:r>
    </w:p>
    <w:p w:rsidR="0062639A" w:rsidRDefault="0062639A" w:rsidP="004C08E7">
      <w:pPr>
        <w:autoSpaceDE w:val="0"/>
        <w:autoSpaceDN w:val="0"/>
        <w:adjustRightInd w:val="0"/>
        <w:spacing w:after="0"/>
        <w:rPr>
          <w:rFonts w:ascii="Arial" w:hAnsi="Arial" w:cs="Arial"/>
          <w:sz w:val="24"/>
          <w:szCs w:val="24"/>
        </w:rPr>
      </w:pPr>
    </w:p>
    <w:p w:rsidR="0062639A" w:rsidRDefault="0062639A" w:rsidP="004C08E7">
      <w:pPr>
        <w:autoSpaceDE w:val="0"/>
        <w:autoSpaceDN w:val="0"/>
        <w:adjustRightInd w:val="0"/>
        <w:spacing w:after="0"/>
        <w:rPr>
          <w:rFonts w:ascii="Arial" w:hAnsi="Arial" w:cs="Arial"/>
          <w:sz w:val="24"/>
          <w:szCs w:val="24"/>
        </w:rPr>
      </w:pPr>
    </w:p>
    <w:p w:rsidR="005B41A6" w:rsidRPr="005B41A6" w:rsidRDefault="005B41A6" w:rsidP="005B41A6">
      <w:pPr>
        <w:autoSpaceDE w:val="0"/>
        <w:autoSpaceDN w:val="0"/>
        <w:adjustRightInd w:val="0"/>
        <w:spacing w:after="0"/>
        <w:rPr>
          <w:rFonts w:ascii="Arial" w:hAnsi="Arial" w:cs="Arial"/>
          <w:color w:val="000000"/>
          <w:sz w:val="23"/>
          <w:szCs w:val="23"/>
        </w:rPr>
      </w:pPr>
      <w:r w:rsidRPr="005B41A6">
        <w:rPr>
          <w:rFonts w:ascii="Arial" w:hAnsi="Arial" w:cs="Arial"/>
          <w:b/>
          <w:bCs/>
          <w:color w:val="000000"/>
          <w:sz w:val="23"/>
          <w:szCs w:val="23"/>
        </w:rPr>
        <w:t xml:space="preserve">Workforce Race Equality Standard (WRES) </w:t>
      </w:r>
    </w:p>
    <w:p w:rsidR="005B41A6" w:rsidRDefault="0062639A" w:rsidP="005B41A6">
      <w:pPr>
        <w:autoSpaceDE w:val="0"/>
        <w:autoSpaceDN w:val="0"/>
        <w:adjustRightInd w:val="0"/>
        <w:spacing w:after="0"/>
        <w:rPr>
          <w:rFonts w:ascii="Arial" w:hAnsi="Arial" w:cs="Arial"/>
          <w:sz w:val="24"/>
          <w:szCs w:val="24"/>
        </w:rPr>
      </w:pPr>
      <w:r>
        <w:rPr>
          <w:rFonts w:ascii="Arial" w:hAnsi="Arial" w:cs="Arial"/>
          <w:color w:val="000000"/>
          <w:sz w:val="23"/>
          <w:szCs w:val="23"/>
        </w:rPr>
        <w:t xml:space="preserve">The WRES requires the Hospital </w:t>
      </w:r>
      <w:r w:rsidR="00521515">
        <w:rPr>
          <w:rFonts w:ascii="Arial" w:hAnsi="Arial" w:cs="Arial"/>
          <w:color w:val="000000"/>
          <w:sz w:val="23"/>
          <w:szCs w:val="23"/>
        </w:rPr>
        <w:t xml:space="preserve">to provide </w:t>
      </w:r>
      <w:r w:rsidR="00521515" w:rsidRPr="005B41A6">
        <w:rPr>
          <w:rFonts w:ascii="Arial" w:hAnsi="Arial" w:cs="Arial"/>
          <w:color w:val="000000"/>
          <w:sz w:val="23"/>
          <w:szCs w:val="23"/>
        </w:rPr>
        <w:t>information</w:t>
      </w:r>
      <w:r w:rsidR="005B41A6" w:rsidRPr="005B41A6">
        <w:rPr>
          <w:rFonts w:ascii="Arial" w:hAnsi="Arial" w:cs="Arial"/>
          <w:color w:val="000000"/>
          <w:sz w:val="23"/>
          <w:szCs w:val="23"/>
        </w:rPr>
        <w:t xml:space="preserve"> against a number of indicators and to demonstrate progress against them. The WRES highlights any difference between the experience and treatment of White staff and Black and Minority Ethnic (B</w:t>
      </w:r>
      <w:r>
        <w:rPr>
          <w:rFonts w:ascii="Arial" w:hAnsi="Arial" w:cs="Arial"/>
          <w:color w:val="000000"/>
          <w:sz w:val="23"/>
          <w:szCs w:val="23"/>
        </w:rPr>
        <w:t xml:space="preserve">ME) staff with the </w:t>
      </w:r>
      <w:r w:rsidR="00521515">
        <w:rPr>
          <w:rFonts w:ascii="Arial" w:hAnsi="Arial" w:cs="Arial"/>
          <w:color w:val="000000"/>
          <w:sz w:val="23"/>
          <w:szCs w:val="23"/>
        </w:rPr>
        <w:t>aim to</w:t>
      </w:r>
      <w:r>
        <w:rPr>
          <w:rFonts w:ascii="Arial" w:hAnsi="Arial" w:cs="Arial"/>
          <w:color w:val="000000"/>
          <w:sz w:val="23"/>
          <w:szCs w:val="23"/>
        </w:rPr>
        <w:t xml:space="preserve"> closing </w:t>
      </w:r>
      <w:r w:rsidR="00521515">
        <w:rPr>
          <w:rFonts w:ascii="Arial" w:hAnsi="Arial" w:cs="Arial"/>
          <w:color w:val="000000"/>
          <w:sz w:val="23"/>
          <w:szCs w:val="23"/>
        </w:rPr>
        <w:t xml:space="preserve">any </w:t>
      </w:r>
      <w:r w:rsidR="00521515" w:rsidRPr="005B41A6">
        <w:rPr>
          <w:rFonts w:ascii="Arial" w:hAnsi="Arial" w:cs="Arial"/>
          <w:color w:val="000000"/>
          <w:sz w:val="23"/>
          <w:szCs w:val="23"/>
        </w:rPr>
        <w:t>gaps</w:t>
      </w:r>
      <w:r w:rsidR="005B41A6" w:rsidRPr="005B41A6">
        <w:rPr>
          <w:rFonts w:ascii="Arial" w:hAnsi="Arial" w:cs="Arial"/>
          <w:color w:val="000000"/>
          <w:sz w:val="23"/>
          <w:szCs w:val="23"/>
        </w:rPr>
        <w:t xml:space="preserve"> through the development and implementation of action plans. </w:t>
      </w:r>
      <w:r>
        <w:rPr>
          <w:rFonts w:ascii="Arial" w:hAnsi="Arial" w:cs="Arial"/>
          <w:color w:val="000000"/>
          <w:sz w:val="23"/>
          <w:szCs w:val="23"/>
        </w:rPr>
        <w:t xml:space="preserve">The Hospital has been providing the data directly for a number of years. </w:t>
      </w:r>
    </w:p>
    <w:p w:rsidR="005A6C46" w:rsidRDefault="005A6C46" w:rsidP="004C08E7">
      <w:pPr>
        <w:autoSpaceDE w:val="0"/>
        <w:autoSpaceDN w:val="0"/>
        <w:adjustRightInd w:val="0"/>
        <w:spacing w:after="0"/>
        <w:rPr>
          <w:rFonts w:ascii="Arial" w:hAnsi="Arial" w:cs="Arial"/>
          <w:sz w:val="24"/>
          <w:szCs w:val="24"/>
        </w:rPr>
      </w:pPr>
    </w:p>
    <w:p w:rsidR="0062639A" w:rsidRDefault="005B41A6" w:rsidP="005B41A6">
      <w:pPr>
        <w:autoSpaceDE w:val="0"/>
        <w:autoSpaceDN w:val="0"/>
        <w:adjustRightInd w:val="0"/>
        <w:spacing w:after="0"/>
        <w:rPr>
          <w:rFonts w:ascii="Arial" w:hAnsi="Arial" w:cs="Arial"/>
          <w:color w:val="000000"/>
          <w:sz w:val="23"/>
          <w:szCs w:val="23"/>
        </w:rPr>
      </w:pPr>
      <w:r w:rsidRPr="005B41A6">
        <w:rPr>
          <w:rFonts w:ascii="Arial" w:hAnsi="Arial" w:cs="Arial"/>
          <w:b/>
          <w:bCs/>
          <w:color w:val="000000"/>
          <w:sz w:val="23"/>
          <w:szCs w:val="23"/>
        </w:rPr>
        <w:t xml:space="preserve">Accessible Information Standard </w:t>
      </w:r>
    </w:p>
    <w:p w:rsidR="005B41A6" w:rsidRDefault="005B41A6" w:rsidP="005B41A6">
      <w:pPr>
        <w:autoSpaceDE w:val="0"/>
        <w:autoSpaceDN w:val="0"/>
        <w:adjustRightInd w:val="0"/>
        <w:spacing w:after="0"/>
        <w:rPr>
          <w:rFonts w:ascii="Arial" w:hAnsi="Arial" w:cs="Arial"/>
          <w:color w:val="000000"/>
          <w:sz w:val="23"/>
          <w:szCs w:val="23"/>
        </w:rPr>
      </w:pPr>
      <w:r w:rsidRPr="005B41A6">
        <w:rPr>
          <w:rFonts w:ascii="Arial" w:hAnsi="Arial" w:cs="Arial"/>
          <w:color w:val="000000"/>
          <w:sz w:val="23"/>
          <w:szCs w:val="23"/>
        </w:rPr>
        <w:t>The purpose of the Standard is to meet the communication needs of patients, service users, carers and parents. The Standard aims to establish a framework and set a clear direction so patients can receive information in their preferred format e.g. Braille, Easy Read or British Sign</w:t>
      </w:r>
      <w:r w:rsidR="0062639A">
        <w:rPr>
          <w:rFonts w:ascii="Arial" w:hAnsi="Arial" w:cs="Arial"/>
          <w:color w:val="000000"/>
          <w:sz w:val="23"/>
          <w:szCs w:val="23"/>
        </w:rPr>
        <w:t xml:space="preserve"> Language Interpreter. The Hospital </w:t>
      </w:r>
      <w:r w:rsidRPr="005B41A6">
        <w:rPr>
          <w:rFonts w:ascii="Arial" w:hAnsi="Arial" w:cs="Arial"/>
          <w:color w:val="000000"/>
          <w:sz w:val="23"/>
          <w:szCs w:val="23"/>
        </w:rPr>
        <w:t>has fully implemented the Accessible Information Standard.</w:t>
      </w:r>
    </w:p>
    <w:p w:rsidR="0062639A" w:rsidRDefault="0062639A" w:rsidP="005B41A6">
      <w:pPr>
        <w:autoSpaceDE w:val="0"/>
        <w:autoSpaceDN w:val="0"/>
        <w:adjustRightInd w:val="0"/>
        <w:spacing w:after="0"/>
        <w:rPr>
          <w:rFonts w:ascii="Arial" w:hAnsi="Arial" w:cs="Arial"/>
          <w:sz w:val="24"/>
          <w:szCs w:val="24"/>
        </w:rPr>
      </w:pPr>
    </w:p>
    <w:p w:rsidR="0062639A" w:rsidRDefault="006C1C60" w:rsidP="0062639A">
      <w:pPr>
        <w:autoSpaceDE w:val="0"/>
        <w:autoSpaceDN w:val="0"/>
        <w:adjustRightInd w:val="0"/>
        <w:spacing w:after="0"/>
        <w:rPr>
          <w:rFonts w:ascii="Arial-BoldMT" w:hAnsi="Arial-BoldMT" w:cs="Arial-BoldMT"/>
          <w:b/>
          <w:bCs/>
        </w:rPr>
      </w:pPr>
      <w:r>
        <w:rPr>
          <w:rFonts w:ascii="Arial-BoldMT" w:hAnsi="Arial-BoldMT" w:cs="Arial-BoldMT"/>
          <w:b/>
          <w:bCs/>
        </w:rPr>
        <w:t xml:space="preserve">Equality core principles </w:t>
      </w:r>
    </w:p>
    <w:p w:rsidR="006C1C60" w:rsidRDefault="00BD7385" w:rsidP="0062639A">
      <w:pPr>
        <w:autoSpaceDE w:val="0"/>
        <w:autoSpaceDN w:val="0"/>
        <w:adjustRightInd w:val="0"/>
        <w:spacing w:after="0"/>
        <w:rPr>
          <w:rFonts w:ascii="Arial" w:hAnsi="Arial" w:cs="Arial"/>
        </w:rPr>
      </w:pPr>
      <w:r>
        <w:rPr>
          <w:rFonts w:ascii="Arial" w:hAnsi="Arial" w:cs="Arial"/>
        </w:rPr>
        <w:t xml:space="preserve">The Hospital has already produced an Equality and Diversity </w:t>
      </w:r>
      <w:r w:rsidR="00521515">
        <w:rPr>
          <w:rFonts w:ascii="Arial" w:hAnsi="Arial" w:cs="Arial"/>
        </w:rPr>
        <w:t>Strategy;</w:t>
      </w:r>
      <w:r w:rsidR="006C1C60">
        <w:rPr>
          <w:rFonts w:ascii="Arial" w:hAnsi="Arial" w:cs="Arial"/>
        </w:rPr>
        <w:t xml:space="preserve"> we have agreed a set of core principles that underpin the development and delivery of our ambitions and priority areas.  The principles are:</w:t>
      </w:r>
    </w:p>
    <w:p w:rsidR="006C1C60" w:rsidRDefault="006C1C60" w:rsidP="0062639A">
      <w:pPr>
        <w:spacing w:after="0"/>
        <w:jc w:val="both"/>
        <w:rPr>
          <w:rFonts w:ascii="Arial" w:hAnsi="Arial" w:cs="Arial"/>
        </w:rPr>
      </w:pPr>
    </w:p>
    <w:p w:rsidR="006C1C60" w:rsidRDefault="006C1C60" w:rsidP="0062639A">
      <w:pPr>
        <w:numPr>
          <w:ilvl w:val="0"/>
          <w:numId w:val="11"/>
        </w:numPr>
        <w:spacing w:after="0"/>
        <w:jc w:val="both"/>
        <w:rPr>
          <w:rFonts w:ascii="Arial" w:hAnsi="Arial" w:cs="Arial"/>
        </w:rPr>
      </w:pPr>
      <w:r>
        <w:rPr>
          <w:rFonts w:ascii="Arial" w:hAnsi="Arial" w:cs="Arial"/>
        </w:rPr>
        <w:t>we will ensure that the delivery of the best patient care is at the heart  of what we do</w:t>
      </w:r>
    </w:p>
    <w:p w:rsidR="006C1C60" w:rsidRDefault="006C1C60" w:rsidP="0062639A">
      <w:pPr>
        <w:spacing w:after="0"/>
        <w:jc w:val="both"/>
        <w:rPr>
          <w:rFonts w:ascii="Arial" w:hAnsi="Arial" w:cs="Arial"/>
        </w:rPr>
      </w:pPr>
    </w:p>
    <w:p w:rsidR="006C1C60" w:rsidRDefault="006C1C60" w:rsidP="0062639A">
      <w:pPr>
        <w:numPr>
          <w:ilvl w:val="0"/>
          <w:numId w:val="11"/>
        </w:numPr>
        <w:spacing w:after="0"/>
        <w:jc w:val="both"/>
        <w:rPr>
          <w:rFonts w:ascii="Arial" w:hAnsi="Arial" w:cs="Arial"/>
        </w:rPr>
      </w:pPr>
      <w:r>
        <w:rPr>
          <w:rFonts w:ascii="Arial" w:hAnsi="Arial" w:cs="Arial"/>
        </w:rPr>
        <w:t xml:space="preserve">we will regularly review the priorities through feedback and information to ensure they are grounded in reality for patients, public and staff </w:t>
      </w:r>
    </w:p>
    <w:p w:rsidR="006C1C60" w:rsidRDefault="006C1C60" w:rsidP="0062639A">
      <w:pPr>
        <w:spacing w:after="0"/>
        <w:jc w:val="both"/>
        <w:rPr>
          <w:rFonts w:ascii="Arial" w:hAnsi="Arial" w:cs="Arial"/>
        </w:rPr>
      </w:pPr>
    </w:p>
    <w:p w:rsidR="006C1C60" w:rsidRDefault="006C1C60" w:rsidP="0062639A">
      <w:pPr>
        <w:numPr>
          <w:ilvl w:val="0"/>
          <w:numId w:val="11"/>
        </w:numPr>
        <w:spacing w:after="0"/>
        <w:jc w:val="both"/>
        <w:rPr>
          <w:rFonts w:ascii="Arial" w:hAnsi="Arial" w:cs="Arial"/>
        </w:rPr>
      </w:pPr>
      <w:r>
        <w:rPr>
          <w:rFonts w:ascii="Arial" w:hAnsi="Arial" w:cs="Arial"/>
        </w:rPr>
        <w:t>we will measure and publish progress against our priorities annually.</w:t>
      </w:r>
    </w:p>
    <w:p w:rsidR="006C1C60" w:rsidRDefault="006C1C60" w:rsidP="0062639A">
      <w:pPr>
        <w:spacing w:after="0"/>
        <w:jc w:val="both"/>
        <w:rPr>
          <w:rFonts w:ascii="Arial" w:hAnsi="Arial" w:cs="Arial"/>
        </w:rPr>
      </w:pPr>
    </w:p>
    <w:p w:rsidR="006C1C60" w:rsidRDefault="006C1C60" w:rsidP="0062639A">
      <w:pPr>
        <w:numPr>
          <w:ilvl w:val="0"/>
          <w:numId w:val="11"/>
        </w:numPr>
        <w:spacing w:after="0"/>
        <w:jc w:val="both"/>
        <w:rPr>
          <w:rFonts w:ascii="Arial" w:hAnsi="Arial" w:cs="Arial"/>
        </w:rPr>
      </w:pPr>
      <w:r>
        <w:rPr>
          <w:rFonts w:ascii="Arial" w:hAnsi="Arial" w:cs="Arial"/>
        </w:rPr>
        <w:t>we will share and celebrate examples of improvements and changes made as a result of the feedback and the priorities in the strategy</w:t>
      </w:r>
    </w:p>
    <w:p w:rsidR="006C1C60" w:rsidRDefault="006C1C60" w:rsidP="0062639A">
      <w:pPr>
        <w:spacing w:after="0"/>
        <w:jc w:val="both"/>
        <w:rPr>
          <w:rFonts w:ascii="Arial" w:hAnsi="Arial" w:cs="Arial"/>
        </w:rPr>
      </w:pPr>
    </w:p>
    <w:p w:rsidR="006C1C60" w:rsidRDefault="006C1C60" w:rsidP="0062639A">
      <w:pPr>
        <w:numPr>
          <w:ilvl w:val="0"/>
          <w:numId w:val="11"/>
        </w:numPr>
        <w:spacing w:after="0"/>
        <w:jc w:val="both"/>
        <w:rPr>
          <w:rFonts w:ascii="Arial" w:hAnsi="Arial" w:cs="Arial"/>
        </w:rPr>
      </w:pPr>
      <w:r>
        <w:rPr>
          <w:rFonts w:ascii="Arial" w:hAnsi="Arial" w:cs="Arial"/>
        </w:rPr>
        <w:t>we will work in partnership and collaboratively with stakeholders, partners and communities to take forward this strategy</w:t>
      </w:r>
    </w:p>
    <w:p w:rsidR="006C1C60" w:rsidRDefault="006C1C60" w:rsidP="0062639A">
      <w:pPr>
        <w:spacing w:after="0"/>
        <w:jc w:val="both"/>
        <w:rPr>
          <w:rFonts w:ascii="Arial" w:hAnsi="Arial" w:cs="Arial"/>
        </w:rPr>
      </w:pPr>
    </w:p>
    <w:p w:rsidR="006C1C60" w:rsidRDefault="006C1C60" w:rsidP="0062639A">
      <w:pPr>
        <w:numPr>
          <w:ilvl w:val="0"/>
          <w:numId w:val="11"/>
        </w:numPr>
        <w:spacing w:after="0"/>
        <w:jc w:val="both"/>
        <w:rPr>
          <w:rFonts w:ascii="Arial" w:hAnsi="Arial" w:cs="Arial"/>
        </w:rPr>
      </w:pPr>
      <w:r>
        <w:rPr>
          <w:rFonts w:ascii="Arial" w:hAnsi="Arial" w:cs="Arial"/>
        </w:rPr>
        <w:t>we will strive for continual improvement and change</w:t>
      </w:r>
    </w:p>
    <w:p w:rsidR="006C1C60" w:rsidRDefault="006C1C60" w:rsidP="0062639A">
      <w:pPr>
        <w:spacing w:after="0"/>
        <w:jc w:val="both"/>
        <w:rPr>
          <w:rFonts w:ascii="Arial" w:hAnsi="Arial" w:cs="Arial"/>
        </w:rPr>
      </w:pPr>
    </w:p>
    <w:p w:rsidR="006C1C60" w:rsidRPr="00540AC3" w:rsidRDefault="006C1C60" w:rsidP="0062639A">
      <w:pPr>
        <w:numPr>
          <w:ilvl w:val="0"/>
          <w:numId w:val="11"/>
        </w:numPr>
        <w:spacing w:after="0"/>
        <w:jc w:val="both"/>
        <w:rPr>
          <w:rFonts w:ascii="Arial" w:hAnsi="Arial" w:cs="Arial"/>
        </w:rPr>
      </w:pPr>
      <w:r>
        <w:rPr>
          <w:rFonts w:ascii="Arial" w:hAnsi="Arial" w:cs="Arial"/>
        </w:rPr>
        <w:t>we will ensure our policies, processes and systems are supportive and monitored to ensure the delivery of good practices in equality and diversity</w:t>
      </w:r>
    </w:p>
    <w:p w:rsidR="006C1C60" w:rsidRDefault="006C1C60" w:rsidP="0062639A">
      <w:pPr>
        <w:spacing w:after="0"/>
        <w:jc w:val="both"/>
        <w:rPr>
          <w:rFonts w:ascii="Arial" w:hAnsi="Arial" w:cs="Arial"/>
        </w:rPr>
      </w:pPr>
    </w:p>
    <w:p w:rsidR="00C31CEE" w:rsidRPr="00284AB9" w:rsidRDefault="0062639A" w:rsidP="00C31CEE">
      <w:pPr>
        <w:rPr>
          <w:rFonts w:ascii="Arial-BoldMT" w:hAnsi="Arial-BoldMT" w:cs="Arial-BoldMT"/>
          <w:b/>
          <w:bCs/>
          <w:u w:val="single"/>
        </w:rPr>
      </w:pPr>
      <w:r w:rsidRPr="00284AB9">
        <w:rPr>
          <w:rFonts w:ascii="Arial-BoldMT" w:hAnsi="Arial-BoldMT" w:cs="Arial-BoldMT"/>
          <w:b/>
          <w:bCs/>
          <w:u w:val="single"/>
        </w:rPr>
        <w:t xml:space="preserve">3. WORKFORCE </w:t>
      </w:r>
    </w:p>
    <w:p w:rsidR="00284AB9" w:rsidRDefault="0062639A" w:rsidP="00284AB9">
      <w:pPr>
        <w:spacing w:after="0"/>
        <w:rPr>
          <w:rFonts w:ascii="Arial-BoldMT" w:hAnsi="Arial-BoldMT" w:cs="Arial-BoldMT"/>
          <w:b/>
          <w:bCs/>
        </w:rPr>
      </w:pPr>
      <w:r>
        <w:rPr>
          <w:rFonts w:ascii="Arial-BoldMT" w:hAnsi="Arial-BoldMT" w:cs="Arial-BoldMT"/>
          <w:b/>
          <w:bCs/>
        </w:rPr>
        <w:t xml:space="preserve">Workforce profile </w:t>
      </w:r>
    </w:p>
    <w:p w:rsidR="00C31CEE" w:rsidRPr="005B15CA" w:rsidRDefault="00C31CEE" w:rsidP="00284AB9">
      <w:pPr>
        <w:spacing w:after="0"/>
        <w:rPr>
          <w:rFonts w:ascii="Arial" w:hAnsi="Arial" w:cs="Arial"/>
        </w:rPr>
      </w:pPr>
      <w:r w:rsidRPr="005B15CA">
        <w:rPr>
          <w:rFonts w:ascii="Arial" w:hAnsi="Arial" w:cs="Arial"/>
        </w:rPr>
        <w:t>The headco</w:t>
      </w:r>
      <w:r>
        <w:rPr>
          <w:rFonts w:ascii="Arial" w:hAnsi="Arial" w:cs="Arial"/>
        </w:rPr>
        <w:t>unt of employed staff at the H</w:t>
      </w:r>
      <w:r w:rsidR="00872AAF">
        <w:rPr>
          <w:rFonts w:ascii="Arial" w:hAnsi="Arial" w:cs="Arial"/>
        </w:rPr>
        <w:t>ospital as at 31.03.20</w:t>
      </w:r>
      <w:r w:rsidR="001273AB">
        <w:rPr>
          <w:rFonts w:ascii="Arial" w:hAnsi="Arial" w:cs="Arial"/>
        </w:rPr>
        <w:t>21</w:t>
      </w:r>
      <w:r w:rsidR="00E15F47">
        <w:rPr>
          <w:rFonts w:ascii="Arial" w:hAnsi="Arial" w:cs="Arial"/>
        </w:rPr>
        <w:t xml:space="preserve"> was</w:t>
      </w:r>
      <w:r w:rsidR="007206D0">
        <w:rPr>
          <w:rFonts w:ascii="Arial" w:hAnsi="Arial" w:cs="Arial"/>
        </w:rPr>
        <w:t xml:space="preserve"> </w:t>
      </w:r>
      <w:r w:rsidR="00E15F47" w:rsidRPr="007206D0">
        <w:rPr>
          <w:rFonts w:ascii="Arial" w:hAnsi="Arial" w:cs="Arial"/>
        </w:rPr>
        <w:t>186</w:t>
      </w:r>
      <w:r w:rsidRPr="007206D0">
        <w:rPr>
          <w:rFonts w:ascii="Arial" w:hAnsi="Arial" w:cs="Arial"/>
        </w:rPr>
        <w:t>.</w:t>
      </w:r>
      <w:r w:rsidRPr="001273AB">
        <w:rPr>
          <w:rFonts w:ascii="Arial" w:hAnsi="Arial" w:cs="Arial"/>
          <w:color w:val="FF0000"/>
        </w:rPr>
        <w:t xml:space="preserve">   </w:t>
      </w:r>
      <w:r w:rsidRPr="005B15CA">
        <w:rPr>
          <w:rFonts w:ascii="Arial" w:hAnsi="Arial" w:cs="Arial"/>
        </w:rPr>
        <w:t>For the purposes of this report, the white category incorporates staff that identify as White British, White Irish and any Other White Background. The BME includes staff who identify themselves as Asian, Mixed, Black and Other.</w:t>
      </w:r>
    </w:p>
    <w:p w:rsidR="00521515" w:rsidRDefault="00521515" w:rsidP="00284AB9">
      <w:pPr>
        <w:spacing w:after="0"/>
        <w:rPr>
          <w:rFonts w:ascii="Arial-BoldMT" w:hAnsi="Arial-BoldMT" w:cs="Arial-BoldMT"/>
          <w:b/>
          <w:bCs/>
        </w:rPr>
      </w:pPr>
    </w:p>
    <w:p w:rsidR="00B10ECB" w:rsidRDefault="00B10ECB" w:rsidP="00C31CEE">
      <w:pPr>
        <w:rPr>
          <w:rFonts w:ascii="Arial-BoldMT" w:hAnsi="Arial-BoldMT" w:cs="Arial-BoldMT"/>
          <w:b/>
          <w:bCs/>
        </w:rPr>
      </w:pPr>
    </w:p>
    <w:p w:rsidR="00C31CEE" w:rsidRPr="005B15CA" w:rsidRDefault="00C31CEE" w:rsidP="00C31CEE">
      <w:pPr>
        <w:rPr>
          <w:rFonts w:ascii="Arial-BoldMT" w:hAnsi="Arial-BoldMT" w:cs="Arial-BoldMT"/>
          <w:b/>
          <w:bCs/>
        </w:rPr>
      </w:pPr>
      <w:r w:rsidRPr="005B15CA">
        <w:rPr>
          <w:rFonts w:ascii="Arial-BoldMT" w:hAnsi="Arial-BoldMT" w:cs="Arial-BoldMT"/>
          <w:b/>
          <w:bCs/>
        </w:rPr>
        <w:t>Workforce by age</w:t>
      </w:r>
    </w:p>
    <w:tbl>
      <w:tblPr>
        <w:tblW w:w="7733" w:type="dxa"/>
        <w:tblInd w:w="-106" w:type="dxa"/>
        <w:tblLook w:val="0000" w:firstRow="0" w:lastRow="0" w:firstColumn="0" w:lastColumn="0" w:noHBand="0" w:noVBand="0"/>
      </w:tblPr>
      <w:tblGrid>
        <w:gridCol w:w="5748"/>
        <w:gridCol w:w="1985"/>
      </w:tblGrid>
      <w:tr w:rsidR="00C31CEE" w:rsidRPr="005B15CA" w:rsidTr="00480C5F">
        <w:trPr>
          <w:trHeight w:val="316"/>
        </w:trPr>
        <w:tc>
          <w:tcPr>
            <w:tcW w:w="5748" w:type="dxa"/>
            <w:tcBorders>
              <w:top w:val="nil"/>
              <w:left w:val="nil"/>
              <w:bottom w:val="single" w:sz="8" w:space="0" w:color="auto"/>
              <w:right w:val="nil"/>
            </w:tcBorders>
            <w:noWrap/>
            <w:vAlign w:val="bottom"/>
          </w:tcPr>
          <w:p w:rsidR="00C31CEE" w:rsidRPr="005B15CA" w:rsidRDefault="00C31CEE" w:rsidP="00480C5F">
            <w:pPr>
              <w:rPr>
                <w:rFonts w:ascii="Arial" w:hAnsi="Arial" w:cs="Arial"/>
                <w:b/>
                <w:bCs/>
              </w:rPr>
            </w:pPr>
            <w:r w:rsidRPr="005B15CA">
              <w:rPr>
                <w:rFonts w:ascii="Arial" w:hAnsi="Arial" w:cs="Arial"/>
                <w:b/>
                <w:bCs/>
              </w:rPr>
              <w:t>Age Ranges (years)</w:t>
            </w:r>
          </w:p>
        </w:tc>
        <w:tc>
          <w:tcPr>
            <w:tcW w:w="1985" w:type="dxa"/>
            <w:tcBorders>
              <w:top w:val="nil"/>
              <w:left w:val="nil"/>
              <w:bottom w:val="single" w:sz="8" w:space="0" w:color="auto"/>
              <w:right w:val="nil"/>
            </w:tcBorders>
            <w:noWrap/>
            <w:vAlign w:val="bottom"/>
          </w:tcPr>
          <w:p w:rsidR="00C31CEE" w:rsidRPr="005B15CA" w:rsidRDefault="00C31CEE" w:rsidP="00480C5F">
            <w:pPr>
              <w:jc w:val="center"/>
              <w:rPr>
                <w:rFonts w:ascii="Arial" w:hAnsi="Arial" w:cs="Arial"/>
                <w:b/>
                <w:bCs/>
              </w:rPr>
            </w:pPr>
            <w:r w:rsidRPr="005B15CA">
              <w:rPr>
                <w:rFonts w:ascii="Arial" w:hAnsi="Arial" w:cs="Arial"/>
                <w:b/>
                <w:bCs/>
              </w:rPr>
              <w:t>Total</w:t>
            </w:r>
          </w:p>
        </w:tc>
      </w:tr>
      <w:tr w:rsidR="00C31CEE" w:rsidRPr="0062639A" w:rsidTr="00480C5F">
        <w:trPr>
          <w:trHeight w:val="301"/>
        </w:trPr>
        <w:tc>
          <w:tcPr>
            <w:tcW w:w="574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&lt;20</w:t>
            </w:r>
          </w:p>
        </w:tc>
        <w:tc>
          <w:tcPr>
            <w:tcW w:w="1985"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0</w:t>
            </w:r>
          </w:p>
        </w:tc>
      </w:tr>
      <w:tr w:rsidR="00C31CEE" w:rsidRPr="0062639A" w:rsidTr="00480C5F">
        <w:trPr>
          <w:trHeight w:val="301"/>
        </w:trPr>
        <w:tc>
          <w:tcPr>
            <w:tcW w:w="574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20-29</w:t>
            </w:r>
          </w:p>
        </w:tc>
        <w:tc>
          <w:tcPr>
            <w:tcW w:w="1985"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23</w:t>
            </w:r>
          </w:p>
        </w:tc>
      </w:tr>
      <w:tr w:rsidR="00C31CEE" w:rsidRPr="0062639A" w:rsidTr="00480C5F">
        <w:trPr>
          <w:trHeight w:val="301"/>
        </w:trPr>
        <w:tc>
          <w:tcPr>
            <w:tcW w:w="574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30-39</w:t>
            </w:r>
          </w:p>
        </w:tc>
        <w:tc>
          <w:tcPr>
            <w:tcW w:w="1985"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24</w:t>
            </w:r>
          </w:p>
        </w:tc>
      </w:tr>
      <w:tr w:rsidR="00C31CEE" w:rsidRPr="0062639A" w:rsidTr="00480C5F">
        <w:trPr>
          <w:trHeight w:val="301"/>
        </w:trPr>
        <w:tc>
          <w:tcPr>
            <w:tcW w:w="574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40-49</w:t>
            </w:r>
          </w:p>
        </w:tc>
        <w:tc>
          <w:tcPr>
            <w:tcW w:w="1985"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33</w:t>
            </w:r>
          </w:p>
        </w:tc>
      </w:tr>
      <w:tr w:rsidR="00C31CEE" w:rsidRPr="0062639A" w:rsidTr="00480C5F">
        <w:trPr>
          <w:trHeight w:val="301"/>
        </w:trPr>
        <w:tc>
          <w:tcPr>
            <w:tcW w:w="574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50-59</w:t>
            </w:r>
          </w:p>
        </w:tc>
        <w:tc>
          <w:tcPr>
            <w:tcW w:w="1985"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66</w:t>
            </w:r>
          </w:p>
        </w:tc>
      </w:tr>
      <w:tr w:rsidR="00C31CEE" w:rsidRPr="0062639A" w:rsidTr="00480C5F">
        <w:trPr>
          <w:trHeight w:val="301"/>
        </w:trPr>
        <w:tc>
          <w:tcPr>
            <w:tcW w:w="574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60-69</w:t>
            </w:r>
          </w:p>
        </w:tc>
        <w:tc>
          <w:tcPr>
            <w:tcW w:w="1985"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36</w:t>
            </w:r>
          </w:p>
        </w:tc>
      </w:tr>
      <w:tr w:rsidR="00C31CEE" w:rsidRPr="0062639A" w:rsidTr="00480C5F">
        <w:trPr>
          <w:trHeight w:val="301"/>
        </w:trPr>
        <w:tc>
          <w:tcPr>
            <w:tcW w:w="574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70-80</w:t>
            </w:r>
          </w:p>
        </w:tc>
        <w:tc>
          <w:tcPr>
            <w:tcW w:w="1985" w:type="dxa"/>
            <w:tcBorders>
              <w:top w:val="nil"/>
              <w:left w:val="nil"/>
              <w:bottom w:val="nil"/>
              <w:right w:val="nil"/>
            </w:tcBorders>
            <w:noWrap/>
            <w:vAlign w:val="bottom"/>
          </w:tcPr>
          <w:p w:rsidR="00C31CEE" w:rsidRPr="0062639A" w:rsidRDefault="00C31CEE" w:rsidP="00480C5F">
            <w:pPr>
              <w:jc w:val="center"/>
              <w:rPr>
                <w:rFonts w:ascii="Arial" w:hAnsi="Arial" w:cs="Arial"/>
                <w:color w:val="000000"/>
              </w:rPr>
            </w:pPr>
            <w:r w:rsidRPr="0062639A">
              <w:rPr>
                <w:rFonts w:ascii="Arial" w:hAnsi="Arial" w:cs="Arial"/>
                <w:color w:val="000000"/>
              </w:rPr>
              <w:t>4</w:t>
            </w:r>
          </w:p>
        </w:tc>
      </w:tr>
      <w:tr w:rsidR="00C31CEE" w:rsidRPr="0062639A" w:rsidTr="00480C5F">
        <w:trPr>
          <w:trHeight w:val="316"/>
        </w:trPr>
        <w:tc>
          <w:tcPr>
            <w:tcW w:w="5748" w:type="dxa"/>
            <w:tcBorders>
              <w:top w:val="single" w:sz="4" w:space="0" w:color="auto"/>
              <w:left w:val="nil"/>
              <w:bottom w:val="single" w:sz="8" w:space="0" w:color="auto"/>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Grand Total</w:t>
            </w:r>
          </w:p>
        </w:tc>
        <w:tc>
          <w:tcPr>
            <w:tcW w:w="1985" w:type="dxa"/>
            <w:tcBorders>
              <w:top w:val="single" w:sz="4" w:space="0" w:color="auto"/>
              <w:left w:val="nil"/>
              <w:bottom w:val="single" w:sz="8" w:space="0" w:color="auto"/>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186</w:t>
            </w:r>
          </w:p>
        </w:tc>
      </w:tr>
    </w:tbl>
    <w:p w:rsidR="00284AB9" w:rsidRPr="0062639A" w:rsidRDefault="00284AB9" w:rsidP="004C08E7">
      <w:pPr>
        <w:autoSpaceDE w:val="0"/>
        <w:autoSpaceDN w:val="0"/>
        <w:adjustRightInd w:val="0"/>
        <w:spacing w:after="0"/>
        <w:rPr>
          <w:rFonts w:ascii="Arial" w:hAnsi="Arial" w:cs="Arial"/>
          <w:color w:val="000000"/>
        </w:rPr>
      </w:pPr>
    </w:p>
    <w:p w:rsidR="00C31CEE" w:rsidRPr="005B15CA" w:rsidRDefault="00C31CEE" w:rsidP="00C31CEE">
      <w:pPr>
        <w:rPr>
          <w:rFonts w:ascii="Arial-BoldMT" w:hAnsi="Arial-BoldMT" w:cs="Arial-BoldMT"/>
          <w:b/>
          <w:bCs/>
        </w:rPr>
      </w:pPr>
      <w:r w:rsidRPr="005B15CA">
        <w:rPr>
          <w:rFonts w:ascii="Arial-BoldMT" w:hAnsi="Arial-BoldMT" w:cs="Arial-BoldMT"/>
          <w:b/>
          <w:bCs/>
        </w:rPr>
        <w:t>Workforce by staff group</w:t>
      </w:r>
    </w:p>
    <w:tbl>
      <w:tblPr>
        <w:tblW w:w="7854" w:type="dxa"/>
        <w:tblInd w:w="-106" w:type="dxa"/>
        <w:tblLook w:val="0000" w:firstRow="0" w:lastRow="0" w:firstColumn="0" w:lastColumn="0" w:noHBand="0" w:noVBand="0"/>
      </w:tblPr>
      <w:tblGrid>
        <w:gridCol w:w="5838"/>
        <w:gridCol w:w="2016"/>
      </w:tblGrid>
      <w:tr w:rsidR="00C31CEE" w:rsidRPr="005B15CA" w:rsidTr="00480C5F">
        <w:trPr>
          <w:trHeight w:val="284"/>
        </w:trPr>
        <w:tc>
          <w:tcPr>
            <w:tcW w:w="5838" w:type="dxa"/>
            <w:tcBorders>
              <w:top w:val="nil"/>
              <w:left w:val="nil"/>
              <w:bottom w:val="single" w:sz="8" w:space="0" w:color="auto"/>
              <w:right w:val="nil"/>
            </w:tcBorders>
            <w:noWrap/>
            <w:vAlign w:val="bottom"/>
          </w:tcPr>
          <w:p w:rsidR="00C31CEE" w:rsidRPr="005B15CA" w:rsidRDefault="00C31CEE" w:rsidP="00480C5F">
            <w:pPr>
              <w:rPr>
                <w:rFonts w:ascii="Arial" w:hAnsi="Arial" w:cs="Arial"/>
                <w:b/>
                <w:bCs/>
              </w:rPr>
            </w:pPr>
            <w:r w:rsidRPr="005B15CA">
              <w:rPr>
                <w:rFonts w:ascii="Arial" w:hAnsi="Arial" w:cs="Arial"/>
                <w:b/>
                <w:bCs/>
              </w:rPr>
              <w:t>Staff Groups</w:t>
            </w:r>
          </w:p>
        </w:tc>
        <w:tc>
          <w:tcPr>
            <w:tcW w:w="2016" w:type="dxa"/>
            <w:tcBorders>
              <w:top w:val="nil"/>
              <w:left w:val="nil"/>
              <w:bottom w:val="single" w:sz="8" w:space="0" w:color="auto"/>
              <w:right w:val="nil"/>
            </w:tcBorders>
            <w:noWrap/>
            <w:vAlign w:val="bottom"/>
          </w:tcPr>
          <w:p w:rsidR="00C31CEE" w:rsidRPr="005B15CA" w:rsidRDefault="00C31CEE" w:rsidP="00480C5F">
            <w:pPr>
              <w:jc w:val="center"/>
              <w:rPr>
                <w:rFonts w:ascii="Arial" w:hAnsi="Arial" w:cs="Arial"/>
                <w:b/>
                <w:bCs/>
              </w:rPr>
            </w:pPr>
            <w:r w:rsidRPr="005B15CA">
              <w:rPr>
                <w:rFonts w:ascii="Arial" w:hAnsi="Arial" w:cs="Arial"/>
                <w:b/>
                <w:bCs/>
              </w:rPr>
              <w:t>Total</w:t>
            </w:r>
          </w:p>
        </w:tc>
      </w:tr>
      <w:tr w:rsidR="00C31CEE" w:rsidRPr="005B15CA" w:rsidTr="00480C5F">
        <w:trPr>
          <w:trHeight w:val="270"/>
        </w:trPr>
        <w:tc>
          <w:tcPr>
            <w:tcW w:w="583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Admin and Clerical</w:t>
            </w:r>
          </w:p>
        </w:tc>
        <w:tc>
          <w:tcPr>
            <w:tcW w:w="2016"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52</w:t>
            </w:r>
          </w:p>
        </w:tc>
      </w:tr>
      <w:tr w:rsidR="00C31CEE" w:rsidRPr="005B15CA" w:rsidTr="00480C5F">
        <w:trPr>
          <w:trHeight w:val="270"/>
        </w:trPr>
        <w:tc>
          <w:tcPr>
            <w:tcW w:w="583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Allied Health Professional</w:t>
            </w:r>
          </w:p>
        </w:tc>
        <w:tc>
          <w:tcPr>
            <w:tcW w:w="2016" w:type="dxa"/>
            <w:tcBorders>
              <w:top w:val="nil"/>
              <w:left w:val="nil"/>
              <w:bottom w:val="nil"/>
              <w:right w:val="nil"/>
            </w:tcBorders>
            <w:noWrap/>
            <w:vAlign w:val="bottom"/>
          </w:tcPr>
          <w:p w:rsidR="00C31CEE" w:rsidRPr="0062639A" w:rsidRDefault="00C31CEE" w:rsidP="00480C5F">
            <w:pPr>
              <w:jc w:val="center"/>
              <w:rPr>
                <w:rFonts w:ascii="Arial" w:hAnsi="Arial" w:cs="Arial"/>
                <w:color w:val="000000"/>
              </w:rPr>
            </w:pPr>
            <w:r w:rsidRPr="0062639A">
              <w:rPr>
                <w:rFonts w:ascii="Arial" w:hAnsi="Arial" w:cs="Arial"/>
                <w:color w:val="000000"/>
              </w:rPr>
              <w:t>8</w:t>
            </w:r>
          </w:p>
        </w:tc>
      </w:tr>
      <w:tr w:rsidR="00C31CEE" w:rsidRPr="005B15CA" w:rsidTr="00480C5F">
        <w:trPr>
          <w:trHeight w:val="270"/>
        </w:trPr>
        <w:tc>
          <w:tcPr>
            <w:tcW w:w="583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Estates and Ancillary</w:t>
            </w:r>
          </w:p>
        </w:tc>
        <w:tc>
          <w:tcPr>
            <w:tcW w:w="2016"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39</w:t>
            </w:r>
          </w:p>
        </w:tc>
      </w:tr>
      <w:tr w:rsidR="00C31CEE" w:rsidRPr="005B15CA" w:rsidTr="00480C5F">
        <w:trPr>
          <w:trHeight w:val="270"/>
        </w:trPr>
        <w:tc>
          <w:tcPr>
            <w:tcW w:w="583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Nursing - Non-Registered</w:t>
            </w:r>
          </w:p>
        </w:tc>
        <w:tc>
          <w:tcPr>
            <w:tcW w:w="2016" w:type="dxa"/>
            <w:tcBorders>
              <w:top w:val="nil"/>
              <w:left w:val="nil"/>
              <w:bottom w:val="nil"/>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29</w:t>
            </w:r>
          </w:p>
        </w:tc>
      </w:tr>
      <w:tr w:rsidR="00C31CEE" w:rsidRPr="005B15CA" w:rsidTr="00480C5F">
        <w:trPr>
          <w:trHeight w:val="270"/>
        </w:trPr>
        <w:tc>
          <w:tcPr>
            <w:tcW w:w="5838" w:type="dxa"/>
            <w:tcBorders>
              <w:top w:val="nil"/>
              <w:left w:val="nil"/>
              <w:bottom w:val="nil"/>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Nursing – Registered</w:t>
            </w:r>
          </w:p>
        </w:tc>
        <w:tc>
          <w:tcPr>
            <w:tcW w:w="2016" w:type="dxa"/>
            <w:tcBorders>
              <w:top w:val="nil"/>
              <w:left w:val="nil"/>
              <w:bottom w:val="nil"/>
              <w:right w:val="nil"/>
            </w:tcBorders>
            <w:noWrap/>
            <w:vAlign w:val="bottom"/>
          </w:tcPr>
          <w:p w:rsidR="00C31CEE" w:rsidRPr="0062639A" w:rsidRDefault="00C31CEE" w:rsidP="00480C5F">
            <w:pPr>
              <w:jc w:val="center"/>
              <w:rPr>
                <w:rFonts w:ascii="Arial" w:hAnsi="Arial" w:cs="Arial"/>
                <w:color w:val="000000"/>
              </w:rPr>
            </w:pPr>
            <w:r w:rsidRPr="0062639A">
              <w:rPr>
                <w:rFonts w:ascii="Arial" w:hAnsi="Arial" w:cs="Arial"/>
                <w:color w:val="000000"/>
              </w:rPr>
              <w:t>58</w:t>
            </w:r>
          </w:p>
        </w:tc>
      </w:tr>
      <w:tr w:rsidR="00C31CEE" w:rsidRPr="005B15CA" w:rsidTr="00480C5F">
        <w:trPr>
          <w:trHeight w:val="284"/>
        </w:trPr>
        <w:tc>
          <w:tcPr>
            <w:tcW w:w="5838" w:type="dxa"/>
            <w:tcBorders>
              <w:top w:val="single" w:sz="4" w:space="0" w:color="auto"/>
              <w:left w:val="nil"/>
              <w:bottom w:val="single" w:sz="8" w:space="0" w:color="auto"/>
              <w:right w:val="nil"/>
            </w:tcBorders>
            <w:noWrap/>
            <w:vAlign w:val="bottom"/>
          </w:tcPr>
          <w:p w:rsidR="00C31CEE" w:rsidRPr="0062639A" w:rsidRDefault="00C31CEE" w:rsidP="00480C5F">
            <w:pPr>
              <w:rPr>
                <w:rFonts w:ascii="Arial" w:hAnsi="Arial" w:cs="Arial"/>
                <w:color w:val="000000"/>
              </w:rPr>
            </w:pPr>
            <w:r w:rsidRPr="0062639A">
              <w:rPr>
                <w:rFonts w:ascii="Arial" w:hAnsi="Arial" w:cs="Arial"/>
                <w:color w:val="000000"/>
              </w:rPr>
              <w:t>Grand Total</w:t>
            </w:r>
          </w:p>
        </w:tc>
        <w:tc>
          <w:tcPr>
            <w:tcW w:w="2016" w:type="dxa"/>
            <w:tcBorders>
              <w:top w:val="single" w:sz="4" w:space="0" w:color="auto"/>
              <w:left w:val="nil"/>
              <w:bottom w:val="single" w:sz="8" w:space="0" w:color="auto"/>
              <w:right w:val="nil"/>
            </w:tcBorders>
            <w:noWrap/>
            <w:vAlign w:val="bottom"/>
          </w:tcPr>
          <w:p w:rsidR="00C31CEE" w:rsidRPr="0062639A" w:rsidRDefault="00146F33" w:rsidP="00480C5F">
            <w:pPr>
              <w:jc w:val="center"/>
              <w:rPr>
                <w:rFonts w:ascii="Arial" w:hAnsi="Arial" w:cs="Arial"/>
                <w:color w:val="000000"/>
              </w:rPr>
            </w:pPr>
            <w:r>
              <w:rPr>
                <w:rFonts w:ascii="Arial" w:hAnsi="Arial" w:cs="Arial"/>
                <w:color w:val="000000"/>
              </w:rPr>
              <w:t>186</w:t>
            </w:r>
          </w:p>
        </w:tc>
      </w:tr>
    </w:tbl>
    <w:p w:rsidR="00C31CEE" w:rsidRDefault="00C31CEE" w:rsidP="00C31CEE">
      <w:pPr>
        <w:rPr>
          <w:rFonts w:ascii="Arial-BoldMT" w:hAnsi="Arial-BoldMT" w:cs="Arial-BoldMT"/>
          <w:b/>
          <w:bCs/>
        </w:rPr>
      </w:pPr>
    </w:p>
    <w:p w:rsidR="00521515" w:rsidRPr="005B15CA" w:rsidRDefault="00521515" w:rsidP="00521515">
      <w:pPr>
        <w:spacing w:after="0"/>
        <w:rPr>
          <w:rFonts w:ascii="Arial-BoldMT" w:hAnsi="Arial-BoldMT" w:cs="Arial-BoldMT"/>
          <w:b/>
          <w:bCs/>
        </w:rPr>
      </w:pPr>
      <w:r w:rsidRPr="005B15CA">
        <w:rPr>
          <w:rFonts w:ascii="Arial-BoldMT" w:hAnsi="Arial-BoldMT" w:cs="Arial-BoldMT"/>
          <w:b/>
          <w:bCs/>
        </w:rPr>
        <w:t>Workforce by ethnicity</w:t>
      </w:r>
    </w:p>
    <w:p w:rsidR="00521515" w:rsidRDefault="00146F33" w:rsidP="00521515">
      <w:pPr>
        <w:rPr>
          <w:rFonts w:ascii="Arial-BoldMT" w:hAnsi="Arial-BoldMT" w:cs="Arial-BoldMT"/>
          <w:b/>
          <w:bCs/>
        </w:rPr>
      </w:pPr>
      <w:r w:rsidRPr="00146F33">
        <w:rPr>
          <w:rFonts w:ascii="Arial" w:hAnsi="Arial" w:cs="Arial"/>
        </w:rPr>
        <w:t>97</w:t>
      </w:r>
      <w:r w:rsidR="00521515" w:rsidRPr="00146F33">
        <w:rPr>
          <w:rFonts w:ascii="Arial" w:hAnsi="Arial" w:cs="Arial"/>
        </w:rPr>
        <w:t xml:space="preserve">% of the workforce identify as white and </w:t>
      </w:r>
      <w:r w:rsidRPr="00146F33">
        <w:rPr>
          <w:rFonts w:ascii="Arial" w:hAnsi="Arial" w:cs="Arial"/>
        </w:rPr>
        <w:t>3</w:t>
      </w:r>
      <w:r w:rsidR="00521515" w:rsidRPr="00146F33">
        <w:rPr>
          <w:rFonts w:ascii="Arial" w:hAnsi="Arial" w:cs="Arial"/>
        </w:rPr>
        <w:t xml:space="preserve"> % as BME </w:t>
      </w:r>
      <w:r w:rsidR="00521515" w:rsidRPr="005B15CA">
        <w:rPr>
          <w:rFonts w:ascii="Arial" w:hAnsi="Arial" w:cs="Arial"/>
        </w:rPr>
        <w:t>(</w:t>
      </w:r>
      <w:r w:rsidR="00521515" w:rsidRPr="005B15CA">
        <w:rPr>
          <w:rFonts w:ascii="Arial" w:hAnsi="Arial" w:cs="Arial"/>
          <w:sz w:val="16"/>
          <w:szCs w:val="16"/>
        </w:rPr>
        <w:t>figures have been rounded</w:t>
      </w:r>
      <w:r>
        <w:rPr>
          <w:rFonts w:ascii="Arial" w:hAnsi="Arial" w:cs="Arial"/>
          <w:sz w:val="16"/>
          <w:szCs w:val="16"/>
        </w:rPr>
        <w:t>)</w:t>
      </w:r>
    </w:p>
    <w:p w:rsidR="00521515" w:rsidRDefault="00521515" w:rsidP="00284AB9">
      <w:pPr>
        <w:spacing w:after="0"/>
        <w:rPr>
          <w:rFonts w:ascii="Arial-BoldMT" w:hAnsi="Arial-BoldMT" w:cs="Arial-BoldMT"/>
          <w:b/>
          <w:bCs/>
        </w:rPr>
      </w:pPr>
    </w:p>
    <w:p w:rsidR="00C31CEE" w:rsidRPr="005B15CA" w:rsidRDefault="00C31CEE" w:rsidP="00284AB9">
      <w:pPr>
        <w:spacing w:after="0"/>
        <w:rPr>
          <w:rFonts w:ascii="Arial-BoldMT" w:hAnsi="Arial-BoldMT" w:cs="Arial-BoldMT"/>
          <w:b/>
          <w:bCs/>
        </w:rPr>
      </w:pPr>
      <w:r w:rsidRPr="005B15CA">
        <w:rPr>
          <w:rFonts w:ascii="Arial-BoldMT" w:hAnsi="Arial-BoldMT" w:cs="Arial-BoldMT"/>
          <w:b/>
          <w:bCs/>
        </w:rPr>
        <w:t>Workforce by disability</w:t>
      </w:r>
      <w:r w:rsidR="00DE1B7B">
        <w:rPr>
          <w:rFonts w:ascii="Arial-BoldMT" w:hAnsi="Arial-BoldMT" w:cs="Arial-BoldMT"/>
          <w:b/>
          <w:bCs/>
        </w:rPr>
        <w:t xml:space="preserve"> (declared) </w:t>
      </w:r>
    </w:p>
    <w:p w:rsidR="00C31CEE" w:rsidRDefault="00C31CEE" w:rsidP="00284AB9">
      <w:pPr>
        <w:spacing w:after="0"/>
        <w:rPr>
          <w:rFonts w:ascii="Arial" w:hAnsi="Arial" w:cs="Arial"/>
        </w:rPr>
      </w:pPr>
      <w:r w:rsidRPr="005B15CA">
        <w:rPr>
          <w:rFonts w:ascii="Arial" w:hAnsi="Arial" w:cs="Arial"/>
        </w:rPr>
        <w:t xml:space="preserve">Less than 1% of the </w:t>
      </w:r>
      <w:r w:rsidR="00155B38" w:rsidRPr="005B15CA">
        <w:rPr>
          <w:rFonts w:ascii="Arial" w:hAnsi="Arial" w:cs="Arial"/>
        </w:rPr>
        <w:t>workforce have identified himself or herself</w:t>
      </w:r>
      <w:r w:rsidRPr="005B15CA">
        <w:rPr>
          <w:rFonts w:ascii="Arial" w:hAnsi="Arial" w:cs="Arial"/>
        </w:rPr>
        <w:t xml:space="preserve"> to the organisation as being disabled.  As an </w:t>
      </w:r>
      <w:r w:rsidR="00155B38" w:rsidRPr="005B15CA">
        <w:rPr>
          <w:rFonts w:ascii="Arial" w:hAnsi="Arial" w:cs="Arial"/>
        </w:rPr>
        <w:t>orga</w:t>
      </w:r>
      <w:r w:rsidR="00155B38">
        <w:rPr>
          <w:rFonts w:ascii="Arial" w:hAnsi="Arial" w:cs="Arial"/>
        </w:rPr>
        <w:t>nisation,</w:t>
      </w:r>
      <w:r>
        <w:rPr>
          <w:rFonts w:ascii="Arial" w:hAnsi="Arial" w:cs="Arial"/>
        </w:rPr>
        <w:t xml:space="preserve"> we feel this figure might </w:t>
      </w:r>
      <w:r w:rsidRPr="005B15CA">
        <w:rPr>
          <w:rFonts w:ascii="Arial" w:hAnsi="Arial" w:cs="Arial"/>
        </w:rPr>
        <w:t xml:space="preserve">be higher so the organisation is actively encouraging disabled employees to report their disability. </w:t>
      </w:r>
    </w:p>
    <w:p w:rsidR="00AE72EC" w:rsidRDefault="00AE72EC" w:rsidP="00C31CEE">
      <w:pPr>
        <w:rPr>
          <w:rFonts w:ascii="Arial-BoldMT" w:hAnsi="Arial-BoldMT" w:cs="Arial-BoldMT"/>
          <w:b/>
          <w:bCs/>
        </w:rPr>
      </w:pPr>
    </w:p>
    <w:p w:rsidR="00C31CEE" w:rsidRPr="00C31CEE" w:rsidRDefault="00C31CEE" w:rsidP="00C31CEE">
      <w:pPr>
        <w:rPr>
          <w:rFonts w:ascii="Arial" w:hAnsi="Arial" w:cs="Arial"/>
        </w:rPr>
      </w:pPr>
      <w:r w:rsidRPr="005B15CA">
        <w:rPr>
          <w:rFonts w:ascii="Arial-BoldMT" w:hAnsi="Arial-BoldMT" w:cs="Arial-BoldMT"/>
          <w:b/>
          <w:bCs/>
        </w:rPr>
        <w:t>Workforce by gender</w:t>
      </w:r>
      <w:r>
        <w:rPr>
          <w:rFonts w:ascii="Arial-BoldMT" w:hAnsi="Arial-BoldMT" w:cs="Arial-BoldMT"/>
          <w:b/>
          <w:bCs/>
        </w:rPr>
        <w:t xml:space="preserve"> (declared) </w:t>
      </w:r>
    </w:p>
    <w:tbl>
      <w:tblPr>
        <w:tblW w:w="8095" w:type="dxa"/>
        <w:tblInd w:w="-106" w:type="dxa"/>
        <w:tblLook w:val="0000" w:firstRow="0" w:lastRow="0" w:firstColumn="0" w:lastColumn="0" w:noHBand="0" w:noVBand="0"/>
      </w:tblPr>
      <w:tblGrid>
        <w:gridCol w:w="6017"/>
        <w:gridCol w:w="2078"/>
      </w:tblGrid>
      <w:tr w:rsidR="00C31CEE" w:rsidRPr="005B15CA" w:rsidTr="00480C5F">
        <w:trPr>
          <w:trHeight w:val="280"/>
        </w:trPr>
        <w:tc>
          <w:tcPr>
            <w:tcW w:w="6017" w:type="dxa"/>
            <w:tcBorders>
              <w:top w:val="nil"/>
              <w:left w:val="nil"/>
              <w:bottom w:val="single" w:sz="8" w:space="0" w:color="auto"/>
              <w:right w:val="nil"/>
            </w:tcBorders>
            <w:noWrap/>
            <w:vAlign w:val="bottom"/>
          </w:tcPr>
          <w:p w:rsidR="00C31CEE" w:rsidRPr="005B15CA" w:rsidRDefault="00C31CEE" w:rsidP="00480C5F">
            <w:pPr>
              <w:rPr>
                <w:rFonts w:ascii="Arial" w:hAnsi="Arial" w:cs="Arial"/>
                <w:b/>
                <w:bCs/>
              </w:rPr>
            </w:pPr>
            <w:r w:rsidRPr="005B15CA">
              <w:rPr>
                <w:rFonts w:ascii="Arial" w:hAnsi="Arial" w:cs="Arial"/>
                <w:b/>
                <w:bCs/>
              </w:rPr>
              <w:t>Gender</w:t>
            </w:r>
          </w:p>
        </w:tc>
        <w:tc>
          <w:tcPr>
            <w:tcW w:w="2078" w:type="dxa"/>
            <w:tcBorders>
              <w:top w:val="nil"/>
              <w:left w:val="nil"/>
              <w:bottom w:val="single" w:sz="8" w:space="0" w:color="auto"/>
              <w:right w:val="nil"/>
            </w:tcBorders>
            <w:noWrap/>
            <w:vAlign w:val="bottom"/>
          </w:tcPr>
          <w:p w:rsidR="00C31CEE" w:rsidRPr="005B15CA" w:rsidRDefault="00C31CEE" w:rsidP="00480C5F">
            <w:pPr>
              <w:jc w:val="center"/>
              <w:rPr>
                <w:rFonts w:ascii="Arial" w:hAnsi="Arial" w:cs="Arial"/>
                <w:b/>
                <w:bCs/>
              </w:rPr>
            </w:pPr>
            <w:r w:rsidRPr="005B15CA">
              <w:rPr>
                <w:rFonts w:ascii="Arial" w:hAnsi="Arial" w:cs="Arial"/>
                <w:b/>
                <w:bCs/>
              </w:rPr>
              <w:t>Total</w:t>
            </w:r>
          </w:p>
        </w:tc>
      </w:tr>
      <w:tr w:rsidR="00C31CEE" w:rsidRPr="005B15CA" w:rsidTr="00480C5F">
        <w:trPr>
          <w:trHeight w:val="267"/>
        </w:trPr>
        <w:tc>
          <w:tcPr>
            <w:tcW w:w="6017" w:type="dxa"/>
            <w:tcBorders>
              <w:top w:val="nil"/>
              <w:left w:val="nil"/>
              <w:bottom w:val="nil"/>
              <w:right w:val="nil"/>
            </w:tcBorders>
            <w:noWrap/>
            <w:vAlign w:val="bottom"/>
          </w:tcPr>
          <w:p w:rsidR="00C31CEE" w:rsidRPr="00521515" w:rsidRDefault="00C31CEE" w:rsidP="00480C5F">
            <w:pPr>
              <w:rPr>
                <w:rFonts w:ascii="Arial" w:hAnsi="Arial" w:cs="Arial"/>
                <w:color w:val="000000"/>
              </w:rPr>
            </w:pPr>
            <w:r w:rsidRPr="00521515">
              <w:rPr>
                <w:rFonts w:ascii="Arial" w:hAnsi="Arial" w:cs="Arial"/>
                <w:color w:val="000000"/>
              </w:rPr>
              <w:t>Female</w:t>
            </w:r>
          </w:p>
        </w:tc>
        <w:tc>
          <w:tcPr>
            <w:tcW w:w="2078" w:type="dxa"/>
            <w:tcBorders>
              <w:top w:val="nil"/>
              <w:left w:val="nil"/>
              <w:bottom w:val="nil"/>
              <w:right w:val="nil"/>
            </w:tcBorders>
            <w:noWrap/>
            <w:vAlign w:val="bottom"/>
          </w:tcPr>
          <w:p w:rsidR="00C31CEE" w:rsidRPr="00521515" w:rsidRDefault="00146F33" w:rsidP="00480C5F">
            <w:pPr>
              <w:jc w:val="center"/>
              <w:rPr>
                <w:rFonts w:ascii="Arial" w:hAnsi="Arial" w:cs="Arial"/>
                <w:color w:val="000000"/>
              </w:rPr>
            </w:pPr>
            <w:r>
              <w:rPr>
                <w:rFonts w:ascii="Arial" w:hAnsi="Arial" w:cs="Arial"/>
                <w:color w:val="000000"/>
              </w:rPr>
              <w:t>152</w:t>
            </w:r>
          </w:p>
        </w:tc>
      </w:tr>
      <w:tr w:rsidR="00C31CEE" w:rsidRPr="005B15CA" w:rsidTr="00480C5F">
        <w:trPr>
          <w:trHeight w:val="267"/>
        </w:trPr>
        <w:tc>
          <w:tcPr>
            <w:tcW w:w="6017" w:type="dxa"/>
            <w:tcBorders>
              <w:top w:val="nil"/>
              <w:left w:val="nil"/>
              <w:bottom w:val="nil"/>
              <w:right w:val="nil"/>
            </w:tcBorders>
            <w:noWrap/>
            <w:vAlign w:val="bottom"/>
          </w:tcPr>
          <w:p w:rsidR="00C31CEE" w:rsidRPr="00521515" w:rsidRDefault="00C31CEE" w:rsidP="00480C5F">
            <w:pPr>
              <w:rPr>
                <w:rFonts w:ascii="Arial" w:hAnsi="Arial" w:cs="Arial"/>
                <w:color w:val="000000"/>
              </w:rPr>
            </w:pPr>
            <w:r w:rsidRPr="00521515">
              <w:rPr>
                <w:rFonts w:ascii="Arial" w:hAnsi="Arial" w:cs="Arial"/>
                <w:color w:val="000000"/>
              </w:rPr>
              <w:t>Male</w:t>
            </w:r>
          </w:p>
        </w:tc>
        <w:tc>
          <w:tcPr>
            <w:tcW w:w="2078" w:type="dxa"/>
            <w:tcBorders>
              <w:top w:val="nil"/>
              <w:left w:val="nil"/>
              <w:bottom w:val="nil"/>
              <w:right w:val="nil"/>
            </w:tcBorders>
            <w:noWrap/>
            <w:vAlign w:val="bottom"/>
          </w:tcPr>
          <w:p w:rsidR="00C31CEE" w:rsidRPr="00521515" w:rsidRDefault="00146F33" w:rsidP="00480C5F">
            <w:pPr>
              <w:jc w:val="center"/>
              <w:rPr>
                <w:rFonts w:ascii="Arial" w:hAnsi="Arial" w:cs="Arial"/>
                <w:color w:val="000000"/>
              </w:rPr>
            </w:pPr>
            <w:r>
              <w:rPr>
                <w:rFonts w:ascii="Arial" w:hAnsi="Arial" w:cs="Arial"/>
                <w:color w:val="000000"/>
              </w:rPr>
              <w:t>34</w:t>
            </w:r>
          </w:p>
        </w:tc>
      </w:tr>
      <w:tr w:rsidR="00C31CEE" w:rsidRPr="005B15CA" w:rsidTr="00480C5F">
        <w:trPr>
          <w:trHeight w:val="280"/>
        </w:trPr>
        <w:tc>
          <w:tcPr>
            <w:tcW w:w="6017" w:type="dxa"/>
            <w:tcBorders>
              <w:top w:val="single" w:sz="4" w:space="0" w:color="auto"/>
              <w:left w:val="nil"/>
              <w:bottom w:val="single" w:sz="8" w:space="0" w:color="auto"/>
              <w:right w:val="nil"/>
            </w:tcBorders>
            <w:noWrap/>
            <w:vAlign w:val="bottom"/>
          </w:tcPr>
          <w:p w:rsidR="00C31CEE" w:rsidRPr="00521515" w:rsidRDefault="00C31CEE" w:rsidP="00480C5F">
            <w:pPr>
              <w:rPr>
                <w:rFonts w:ascii="Arial" w:hAnsi="Arial" w:cs="Arial"/>
                <w:color w:val="000000"/>
              </w:rPr>
            </w:pPr>
            <w:r w:rsidRPr="00521515">
              <w:rPr>
                <w:rFonts w:ascii="Arial" w:hAnsi="Arial" w:cs="Arial"/>
                <w:color w:val="000000"/>
              </w:rPr>
              <w:t>Grand Total</w:t>
            </w:r>
          </w:p>
        </w:tc>
        <w:tc>
          <w:tcPr>
            <w:tcW w:w="2078" w:type="dxa"/>
            <w:tcBorders>
              <w:top w:val="single" w:sz="4" w:space="0" w:color="auto"/>
              <w:left w:val="nil"/>
              <w:bottom w:val="single" w:sz="8" w:space="0" w:color="auto"/>
              <w:right w:val="nil"/>
            </w:tcBorders>
            <w:noWrap/>
            <w:vAlign w:val="bottom"/>
          </w:tcPr>
          <w:p w:rsidR="00C31CEE" w:rsidRPr="00521515" w:rsidRDefault="00394E03" w:rsidP="00480C5F">
            <w:pPr>
              <w:jc w:val="center"/>
              <w:rPr>
                <w:rFonts w:ascii="Arial" w:hAnsi="Arial" w:cs="Arial"/>
                <w:color w:val="000000"/>
              </w:rPr>
            </w:pPr>
            <w:r>
              <w:rPr>
                <w:rFonts w:ascii="Arial" w:hAnsi="Arial" w:cs="Arial"/>
                <w:color w:val="000000"/>
              </w:rPr>
              <w:t>186</w:t>
            </w:r>
          </w:p>
        </w:tc>
      </w:tr>
    </w:tbl>
    <w:p w:rsidR="00C31CEE" w:rsidRDefault="001C3A1A" w:rsidP="004C08E7">
      <w:pPr>
        <w:autoSpaceDE w:val="0"/>
        <w:autoSpaceDN w:val="0"/>
        <w:adjustRightInd w:val="0"/>
        <w:spacing w:after="0"/>
        <w:rPr>
          <w:rFonts w:ascii="Arial" w:hAnsi="Arial" w:cs="Arial"/>
          <w:color w:val="000000"/>
          <w:sz w:val="20"/>
          <w:szCs w:val="20"/>
        </w:rPr>
      </w:pPr>
      <w:r>
        <w:rPr>
          <w:rFonts w:ascii="Arial" w:hAnsi="Arial" w:cs="Arial"/>
          <w:color w:val="000000"/>
          <w:sz w:val="20"/>
          <w:szCs w:val="20"/>
        </w:rPr>
        <w:t>(</w:t>
      </w:r>
      <w:r w:rsidRPr="001C3A1A">
        <w:rPr>
          <w:rFonts w:ascii="Arial" w:hAnsi="Arial" w:cs="Arial"/>
          <w:color w:val="000000"/>
          <w:sz w:val="20"/>
          <w:szCs w:val="20"/>
        </w:rPr>
        <w:t xml:space="preserve">Please note the figures </w:t>
      </w:r>
      <w:r>
        <w:rPr>
          <w:rFonts w:ascii="Arial" w:hAnsi="Arial" w:cs="Arial"/>
          <w:color w:val="000000"/>
          <w:sz w:val="20"/>
          <w:szCs w:val="20"/>
        </w:rPr>
        <w:t xml:space="preserve">for declared gender split </w:t>
      </w:r>
      <w:r w:rsidRPr="001C3A1A">
        <w:rPr>
          <w:rFonts w:ascii="Arial" w:hAnsi="Arial" w:cs="Arial"/>
          <w:color w:val="000000"/>
          <w:sz w:val="20"/>
          <w:szCs w:val="20"/>
        </w:rPr>
        <w:t>reported for 2017/2018 were incorrect</w:t>
      </w:r>
      <w:r>
        <w:rPr>
          <w:rFonts w:ascii="Arial" w:hAnsi="Arial" w:cs="Arial"/>
          <w:color w:val="000000"/>
          <w:sz w:val="20"/>
          <w:szCs w:val="20"/>
        </w:rPr>
        <w:t>)</w:t>
      </w:r>
      <w:r w:rsidR="00907DAD">
        <w:rPr>
          <w:rFonts w:ascii="Arial" w:hAnsi="Arial" w:cs="Arial"/>
          <w:color w:val="000000"/>
          <w:sz w:val="20"/>
          <w:szCs w:val="20"/>
        </w:rPr>
        <w:br/>
      </w:r>
    </w:p>
    <w:p w:rsidR="001C3A1A" w:rsidRPr="001C3A1A" w:rsidRDefault="001C3A1A" w:rsidP="004C08E7">
      <w:pPr>
        <w:autoSpaceDE w:val="0"/>
        <w:autoSpaceDN w:val="0"/>
        <w:adjustRightInd w:val="0"/>
        <w:spacing w:after="0"/>
        <w:rPr>
          <w:rFonts w:ascii="Arial" w:hAnsi="Arial" w:cs="Arial"/>
          <w:color w:val="000000"/>
          <w:sz w:val="20"/>
          <w:szCs w:val="20"/>
        </w:rPr>
      </w:pPr>
    </w:p>
    <w:p w:rsidR="00C31CEE" w:rsidRPr="005B15CA" w:rsidRDefault="00C31CEE" w:rsidP="00284AB9">
      <w:pPr>
        <w:spacing w:after="0"/>
        <w:rPr>
          <w:rFonts w:ascii="Arial-BoldMT" w:hAnsi="Arial-BoldMT" w:cs="Arial-BoldMT"/>
          <w:b/>
          <w:bCs/>
        </w:rPr>
      </w:pPr>
      <w:r w:rsidRPr="005B15CA">
        <w:rPr>
          <w:rFonts w:ascii="Arial-BoldMT" w:hAnsi="Arial-BoldMT" w:cs="Arial-BoldMT"/>
          <w:b/>
          <w:bCs/>
        </w:rPr>
        <w:lastRenderedPageBreak/>
        <w:t>Workforce by religion and belief.</w:t>
      </w:r>
    </w:p>
    <w:p w:rsidR="00C31CEE" w:rsidRPr="005B15CA" w:rsidRDefault="00C31CEE" w:rsidP="00284AB9">
      <w:pPr>
        <w:spacing w:after="0"/>
        <w:rPr>
          <w:rFonts w:ascii="Arial" w:hAnsi="Arial" w:cs="Arial"/>
        </w:rPr>
      </w:pPr>
      <w:r w:rsidRPr="005B15CA">
        <w:rPr>
          <w:rFonts w:ascii="Arial" w:hAnsi="Arial" w:cs="Arial"/>
        </w:rPr>
        <w:t>The majority of staff have chosen not to disclose their religion or belief</w:t>
      </w:r>
      <w:r w:rsidRPr="005B15CA">
        <w:rPr>
          <w:rFonts w:ascii="Arial" w:hAnsi="Arial" w:cs="Arial"/>
          <w:b/>
          <w:bCs/>
        </w:rPr>
        <w:t xml:space="preserve"> </w:t>
      </w:r>
      <w:r w:rsidRPr="005B15CA">
        <w:rPr>
          <w:rFonts w:ascii="Arial" w:hAnsi="Arial" w:cs="Arial"/>
        </w:rPr>
        <w:t xml:space="preserve">making it difficult to draw </w:t>
      </w:r>
      <w:r w:rsidR="00155B38" w:rsidRPr="005B15CA">
        <w:rPr>
          <w:rFonts w:ascii="Arial" w:hAnsi="Arial" w:cs="Arial"/>
        </w:rPr>
        <w:t>any meaningful</w:t>
      </w:r>
      <w:r w:rsidRPr="005B15CA">
        <w:rPr>
          <w:rFonts w:ascii="Arial" w:hAnsi="Arial" w:cs="Arial"/>
        </w:rPr>
        <w:t xml:space="preserve"> conclusions from this data set. </w:t>
      </w:r>
    </w:p>
    <w:p w:rsidR="00284AB9" w:rsidRDefault="00284AB9" w:rsidP="00C31CEE">
      <w:pPr>
        <w:rPr>
          <w:rFonts w:ascii="Arial-BoldMT" w:hAnsi="Arial-BoldMT" w:cs="Arial-BoldMT"/>
          <w:b/>
          <w:bCs/>
        </w:rPr>
      </w:pPr>
    </w:p>
    <w:p w:rsidR="00C31CEE" w:rsidRPr="005B15CA" w:rsidRDefault="00C31CEE" w:rsidP="00284AB9">
      <w:pPr>
        <w:spacing w:after="0"/>
        <w:rPr>
          <w:rFonts w:ascii="Arial-BoldMT" w:hAnsi="Arial-BoldMT" w:cs="Arial-BoldMT"/>
          <w:b/>
          <w:bCs/>
        </w:rPr>
      </w:pPr>
      <w:r w:rsidRPr="005B15CA">
        <w:rPr>
          <w:rFonts w:ascii="Arial-BoldMT" w:hAnsi="Arial-BoldMT" w:cs="Arial-BoldMT"/>
          <w:b/>
          <w:bCs/>
        </w:rPr>
        <w:t>Workforce by sexual orientation.</w:t>
      </w:r>
    </w:p>
    <w:p w:rsidR="00C31CEE" w:rsidRDefault="00C31CEE" w:rsidP="00284AB9">
      <w:pPr>
        <w:spacing w:after="0"/>
        <w:rPr>
          <w:rFonts w:ascii="Arial" w:hAnsi="Arial" w:cs="Arial"/>
        </w:rPr>
      </w:pPr>
      <w:r>
        <w:rPr>
          <w:rFonts w:ascii="Arial" w:hAnsi="Arial" w:cs="Arial"/>
        </w:rPr>
        <w:t>T</w:t>
      </w:r>
      <w:r w:rsidRPr="005B15CA">
        <w:rPr>
          <w:rFonts w:ascii="Arial" w:hAnsi="Arial" w:cs="Arial"/>
        </w:rPr>
        <w:t xml:space="preserve">he majority of staff have not disclosed their sexual orientation making it difficult to draw </w:t>
      </w:r>
      <w:r w:rsidR="00155B38" w:rsidRPr="005B15CA">
        <w:rPr>
          <w:rFonts w:ascii="Arial" w:hAnsi="Arial" w:cs="Arial"/>
        </w:rPr>
        <w:t>any meaningful</w:t>
      </w:r>
      <w:r w:rsidRPr="005B15CA">
        <w:rPr>
          <w:rFonts w:ascii="Arial" w:hAnsi="Arial" w:cs="Arial"/>
        </w:rPr>
        <w:t xml:space="preserve"> conclusions from this data set. </w:t>
      </w:r>
      <w:r>
        <w:rPr>
          <w:rFonts w:ascii="Arial" w:hAnsi="Arial" w:cs="Arial"/>
        </w:rPr>
        <w:t>The data has been supressed due to low numbers</w:t>
      </w:r>
      <w:r w:rsidR="00AE72EC">
        <w:rPr>
          <w:rFonts w:ascii="Arial" w:hAnsi="Arial" w:cs="Arial"/>
        </w:rPr>
        <w:t>.</w:t>
      </w:r>
    </w:p>
    <w:p w:rsidR="00AE72EC" w:rsidRPr="005B15CA" w:rsidRDefault="00AE72EC" w:rsidP="00284AB9">
      <w:pPr>
        <w:spacing w:after="0"/>
        <w:rPr>
          <w:rFonts w:ascii="Arial" w:hAnsi="Arial" w:cs="Arial"/>
        </w:rPr>
      </w:pPr>
    </w:p>
    <w:p w:rsidR="0050354F" w:rsidRPr="009457B5" w:rsidRDefault="00AE72EC" w:rsidP="0050354F">
      <w:pPr>
        <w:autoSpaceDE w:val="0"/>
        <w:autoSpaceDN w:val="0"/>
        <w:adjustRightInd w:val="0"/>
        <w:spacing w:after="0"/>
        <w:rPr>
          <w:rFonts w:ascii="Arial" w:hAnsi="Arial" w:cs="Arial"/>
          <w:color w:val="000000"/>
        </w:rPr>
      </w:pPr>
      <w:r>
        <w:rPr>
          <w:rFonts w:ascii="Arial" w:hAnsi="Arial" w:cs="Arial"/>
          <w:b/>
          <w:bCs/>
          <w:color w:val="000000"/>
        </w:rPr>
        <w:t>T</w:t>
      </w:r>
      <w:r w:rsidR="0050354F" w:rsidRPr="009457B5">
        <w:rPr>
          <w:rFonts w:ascii="Arial" w:hAnsi="Arial" w:cs="Arial"/>
          <w:b/>
          <w:bCs/>
          <w:color w:val="000000"/>
        </w:rPr>
        <w:t xml:space="preserve">ransgender </w:t>
      </w:r>
    </w:p>
    <w:p w:rsidR="00521515" w:rsidRPr="009457B5" w:rsidRDefault="0050354F" w:rsidP="009457B5">
      <w:pPr>
        <w:autoSpaceDE w:val="0"/>
        <w:autoSpaceDN w:val="0"/>
        <w:adjustRightInd w:val="0"/>
        <w:spacing w:after="0"/>
        <w:rPr>
          <w:rFonts w:ascii="Arial" w:hAnsi="Arial" w:cs="Arial"/>
          <w:b/>
          <w:bCs/>
        </w:rPr>
      </w:pPr>
      <w:r w:rsidRPr="009457B5">
        <w:rPr>
          <w:rFonts w:ascii="Arial" w:hAnsi="Arial" w:cs="Arial"/>
          <w:color w:val="000000"/>
        </w:rPr>
        <w:t>The term transgender refers to someone who considers that they do not identify with the gender that was assigned to them at birth. There is no census information accurately recording the size of the Trans population in the UK. The number of gender variant people estimated in the UK is to be 500, 000 (Gender Identity Research and Education Society- GIRES) equating to 1% of the total population. Monitoring of the number of Trans people is highly sensitive and strict data protection rules apply to ensure privacy and confidentia</w:t>
      </w:r>
      <w:r w:rsidR="009457B5">
        <w:rPr>
          <w:rFonts w:ascii="Arial" w:hAnsi="Arial" w:cs="Arial"/>
          <w:color w:val="000000"/>
        </w:rPr>
        <w:t xml:space="preserve">lity is maintained at all times. This data would not be reported by Fairfield Independent Hospital. </w:t>
      </w:r>
    </w:p>
    <w:p w:rsidR="00521515" w:rsidRDefault="00521515" w:rsidP="00C31CEE">
      <w:pPr>
        <w:rPr>
          <w:rFonts w:ascii="Arial-BoldMT" w:hAnsi="Arial-BoldMT" w:cs="Arial-BoldMT"/>
          <w:b/>
          <w:bCs/>
        </w:rPr>
      </w:pPr>
    </w:p>
    <w:p w:rsidR="00C31CEE" w:rsidRPr="005B15CA" w:rsidRDefault="00C31CEE" w:rsidP="00C31CEE">
      <w:pPr>
        <w:rPr>
          <w:rFonts w:ascii="Arial-BoldMT" w:hAnsi="Arial-BoldMT" w:cs="Arial-BoldMT"/>
          <w:b/>
          <w:bCs/>
        </w:rPr>
      </w:pPr>
      <w:r w:rsidRPr="005B15CA">
        <w:rPr>
          <w:rFonts w:ascii="Arial-BoldMT" w:hAnsi="Arial-BoldMT" w:cs="Arial-BoldMT"/>
          <w:b/>
          <w:bCs/>
        </w:rPr>
        <w:t>Workforce by length of service</w:t>
      </w:r>
    </w:p>
    <w:tbl>
      <w:tblPr>
        <w:tblW w:w="8457" w:type="dxa"/>
        <w:tblInd w:w="-106" w:type="dxa"/>
        <w:tblLook w:val="0000" w:firstRow="0" w:lastRow="0" w:firstColumn="0" w:lastColumn="0" w:noHBand="0" w:noVBand="0"/>
      </w:tblPr>
      <w:tblGrid>
        <w:gridCol w:w="6286"/>
        <w:gridCol w:w="2171"/>
      </w:tblGrid>
      <w:tr w:rsidR="00C31CEE" w:rsidRPr="005B15CA" w:rsidTr="00480C5F">
        <w:trPr>
          <w:trHeight w:val="322"/>
        </w:trPr>
        <w:tc>
          <w:tcPr>
            <w:tcW w:w="6286" w:type="dxa"/>
            <w:tcBorders>
              <w:top w:val="nil"/>
              <w:left w:val="nil"/>
              <w:bottom w:val="single" w:sz="8" w:space="0" w:color="auto"/>
              <w:right w:val="nil"/>
            </w:tcBorders>
            <w:noWrap/>
            <w:vAlign w:val="bottom"/>
          </w:tcPr>
          <w:p w:rsidR="00C31CEE" w:rsidRPr="005B15CA" w:rsidRDefault="00C31CEE" w:rsidP="00480C5F">
            <w:pPr>
              <w:rPr>
                <w:rFonts w:ascii="Arial" w:hAnsi="Arial" w:cs="Arial"/>
                <w:b/>
                <w:bCs/>
              </w:rPr>
            </w:pPr>
            <w:r w:rsidRPr="005B15CA">
              <w:rPr>
                <w:rFonts w:ascii="Arial" w:hAnsi="Arial" w:cs="Arial"/>
                <w:b/>
                <w:bCs/>
              </w:rPr>
              <w:t xml:space="preserve">Length of Service years </w:t>
            </w:r>
          </w:p>
        </w:tc>
        <w:tc>
          <w:tcPr>
            <w:tcW w:w="2171" w:type="dxa"/>
            <w:tcBorders>
              <w:top w:val="nil"/>
              <w:left w:val="nil"/>
              <w:bottom w:val="single" w:sz="8" w:space="0" w:color="auto"/>
              <w:right w:val="nil"/>
            </w:tcBorders>
            <w:noWrap/>
            <w:vAlign w:val="bottom"/>
          </w:tcPr>
          <w:p w:rsidR="00C31CEE" w:rsidRPr="005B15CA" w:rsidRDefault="00C31CEE" w:rsidP="00480C5F">
            <w:pPr>
              <w:jc w:val="center"/>
              <w:rPr>
                <w:rFonts w:ascii="Arial" w:hAnsi="Arial" w:cs="Arial"/>
                <w:b/>
                <w:bCs/>
              </w:rPr>
            </w:pPr>
            <w:r w:rsidRPr="005B15CA">
              <w:rPr>
                <w:rFonts w:ascii="Arial" w:hAnsi="Arial" w:cs="Arial"/>
                <w:b/>
                <w:bCs/>
              </w:rPr>
              <w:t>Total</w:t>
            </w:r>
          </w:p>
        </w:tc>
      </w:tr>
      <w:tr w:rsidR="00C31CEE" w:rsidRPr="005B15CA" w:rsidTr="00480C5F">
        <w:trPr>
          <w:trHeight w:val="307"/>
        </w:trPr>
        <w:tc>
          <w:tcPr>
            <w:tcW w:w="6286" w:type="dxa"/>
            <w:tcBorders>
              <w:top w:val="nil"/>
              <w:left w:val="nil"/>
              <w:bottom w:val="nil"/>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0-4</w:t>
            </w:r>
          </w:p>
        </w:tc>
        <w:tc>
          <w:tcPr>
            <w:tcW w:w="2171" w:type="dxa"/>
            <w:tcBorders>
              <w:top w:val="nil"/>
              <w:left w:val="nil"/>
              <w:bottom w:val="nil"/>
              <w:right w:val="nil"/>
            </w:tcBorders>
            <w:noWrap/>
            <w:vAlign w:val="bottom"/>
          </w:tcPr>
          <w:p w:rsidR="00C31CEE" w:rsidRPr="00021031" w:rsidRDefault="00CD23D0" w:rsidP="00480C5F">
            <w:pPr>
              <w:jc w:val="center"/>
              <w:rPr>
                <w:rFonts w:ascii="Arial" w:hAnsi="Arial" w:cs="Arial"/>
              </w:rPr>
            </w:pPr>
            <w:r>
              <w:rPr>
                <w:rFonts w:ascii="Arial" w:hAnsi="Arial" w:cs="Arial"/>
              </w:rPr>
              <w:t>82</w:t>
            </w:r>
          </w:p>
        </w:tc>
      </w:tr>
      <w:tr w:rsidR="00C31CEE" w:rsidRPr="005B15CA" w:rsidTr="00480C5F">
        <w:trPr>
          <w:trHeight w:val="307"/>
        </w:trPr>
        <w:tc>
          <w:tcPr>
            <w:tcW w:w="6286" w:type="dxa"/>
            <w:tcBorders>
              <w:top w:val="nil"/>
              <w:left w:val="nil"/>
              <w:bottom w:val="nil"/>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5-9</w:t>
            </w:r>
          </w:p>
        </w:tc>
        <w:tc>
          <w:tcPr>
            <w:tcW w:w="2171" w:type="dxa"/>
            <w:tcBorders>
              <w:top w:val="nil"/>
              <w:left w:val="nil"/>
              <w:bottom w:val="nil"/>
              <w:right w:val="nil"/>
            </w:tcBorders>
            <w:noWrap/>
            <w:vAlign w:val="bottom"/>
          </w:tcPr>
          <w:p w:rsidR="00C31CEE" w:rsidRPr="00021031" w:rsidRDefault="00CD23D0" w:rsidP="00480C5F">
            <w:pPr>
              <w:jc w:val="center"/>
              <w:rPr>
                <w:rFonts w:ascii="Arial" w:hAnsi="Arial" w:cs="Arial"/>
              </w:rPr>
            </w:pPr>
            <w:r>
              <w:rPr>
                <w:rFonts w:ascii="Arial" w:hAnsi="Arial" w:cs="Arial"/>
              </w:rPr>
              <w:t>41</w:t>
            </w:r>
          </w:p>
        </w:tc>
      </w:tr>
      <w:tr w:rsidR="00C31CEE" w:rsidRPr="005B15CA" w:rsidTr="00480C5F">
        <w:trPr>
          <w:trHeight w:val="307"/>
        </w:trPr>
        <w:tc>
          <w:tcPr>
            <w:tcW w:w="6286" w:type="dxa"/>
            <w:tcBorders>
              <w:top w:val="nil"/>
              <w:left w:val="nil"/>
              <w:bottom w:val="nil"/>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10-14</w:t>
            </w:r>
          </w:p>
        </w:tc>
        <w:tc>
          <w:tcPr>
            <w:tcW w:w="2171" w:type="dxa"/>
            <w:tcBorders>
              <w:top w:val="nil"/>
              <w:left w:val="nil"/>
              <w:bottom w:val="nil"/>
              <w:right w:val="nil"/>
            </w:tcBorders>
            <w:noWrap/>
            <w:vAlign w:val="bottom"/>
          </w:tcPr>
          <w:p w:rsidR="00C31CEE" w:rsidRPr="00021031" w:rsidRDefault="00CD23D0" w:rsidP="00480C5F">
            <w:pPr>
              <w:jc w:val="center"/>
              <w:rPr>
                <w:rFonts w:ascii="Arial" w:hAnsi="Arial" w:cs="Arial"/>
              </w:rPr>
            </w:pPr>
            <w:r>
              <w:rPr>
                <w:rFonts w:ascii="Arial" w:hAnsi="Arial" w:cs="Arial"/>
              </w:rPr>
              <w:t>20</w:t>
            </w:r>
          </w:p>
        </w:tc>
      </w:tr>
      <w:tr w:rsidR="00C31CEE" w:rsidRPr="005B15CA" w:rsidTr="00480C5F">
        <w:trPr>
          <w:trHeight w:val="307"/>
        </w:trPr>
        <w:tc>
          <w:tcPr>
            <w:tcW w:w="6286" w:type="dxa"/>
            <w:tcBorders>
              <w:top w:val="nil"/>
              <w:left w:val="nil"/>
              <w:bottom w:val="nil"/>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15-19</w:t>
            </w:r>
          </w:p>
        </w:tc>
        <w:tc>
          <w:tcPr>
            <w:tcW w:w="2171" w:type="dxa"/>
            <w:tcBorders>
              <w:top w:val="nil"/>
              <w:left w:val="nil"/>
              <w:bottom w:val="nil"/>
              <w:right w:val="nil"/>
            </w:tcBorders>
            <w:noWrap/>
            <w:vAlign w:val="bottom"/>
          </w:tcPr>
          <w:p w:rsidR="00C31CEE" w:rsidRPr="00021031" w:rsidRDefault="00C31CEE" w:rsidP="00480C5F">
            <w:pPr>
              <w:jc w:val="center"/>
              <w:rPr>
                <w:rFonts w:ascii="Arial" w:hAnsi="Arial" w:cs="Arial"/>
              </w:rPr>
            </w:pPr>
            <w:r w:rsidRPr="00021031">
              <w:rPr>
                <w:rFonts w:ascii="Arial" w:hAnsi="Arial" w:cs="Arial"/>
              </w:rPr>
              <w:t>28</w:t>
            </w:r>
          </w:p>
        </w:tc>
      </w:tr>
      <w:tr w:rsidR="00C31CEE" w:rsidRPr="005B15CA" w:rsidTr="00480C5F">
        <w:trPr>
          <w:trHeight w:val="307"/>
        </w:trPr>
        <w:tc>
          <w:tcPr>
            <w:tcW w:w="6286" w:type="dxa"/>
            <w:tcBorders>
              <w:top w:val="nil"/>
              <w:left w:val="nil"/>
              <w:bottom w:val="nil"/>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20-24</w:t>
            </w:r>
          </w:p>
        </w:tc>
        <w:tc>
          <w:tcPr>
            <w:tcW w:w="2171" w:type="dxa"/>
            <w:tcBorders>
              <w:top w:val="nil"/>
              <w:left w:val="nil"/>
              <w:bottom w:val="nil"/>
              <w:right w:val="nil"/>
            </w:tcBorders>
            <w:noWrap/>
            <w:vAlign w:val="bottom"/>
          </w:tcPr>
          <w:p w:rsidR="00C31CEE" w:rsidRPr="00021031" w:rsidRDefault="00CD23D0" w:rsidP="00480C5F">
            <w:pPr>
              <w:jc w:val="center"/>
              <w:rPr>
                <w:rFonts w:ascii="Arial" w:hAnsi="Arial" w:cs="Arial"/>
              </w:rPr>
            </w:pPr>
            <w:r>
              <w:rPr>
                <w:rFonts w:ascii="Arial" w:hAnsi="Arial" w:cs="Arial"/>
              </w:rPr>
              <w:t>8</w:t>
            </w:r>
          </w:p>
        </w:tc>
      </w:tr>
      <w:tr w:rsidR="00C31CEE" w:rsidRPr="005B15CA" w:rsidTr="00480C5F">
        <w:trPr>
          <w:trHeight w:val="307"/>
        </w:trPr>
        <w:tc>
          <w:tcPr>
            <w:tcW w:w="6286" w:type="dxa"/>
            <w:tcBorders>
              <w:top w:val="nil"/>
              <w:left w:val="nil"/>
              <w:bottom w:val="nil"/>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25-29</w:t>
            </w:r>
          </w:p>
        </w:tc>
        <w:tc>
          <w:tcPr>
            <w:tcW w:w="2171" w:type="dxa"/>
            <w:tcBorders>
              <w:top w:val="nil"/>
              <w:left w:val="nil"/>
              <w:bottom w:val="nil"/>
              <w:right w:val="nil"/>
            </w:tcBorders>
            <w:noWrap/>
            <w:vAlign w:val="bottom"/>
          </w:tcPr>
          <w:p w:rsidR="00C31CEE" w:rsidRPr="00021031" w:rsidRDefault="00CD23D0" w:rsidP="00480C5F">
            <w:pPr>
              <w:jc w:val="center"/>
              <w:rPr>
                <w:rFonts w:ascii="Arial" w:hAnsi="Arial" w:cs="Arial"/>
              </w:rPr>
            </w:pPr>
            <w:r>
              <w:rPr>
                <w:rFonts w:ascii="Arial" w:hAnsi="Arial" w:cs="Arial"/>
              </w:rPr>
              <w:t>3</w:t>
            </w:r>
          </w:p>
        </w:tc>
      </w:tr>
      <w:tr w:rsidR="00C31CEE" w:rsidRPr="005B15CA" w:rsidTr="00480C5F">
        <w:trPr>
          <w:trHeight w:val="307"/>
        </w:trPr>
        <w:tc>
          <w:tcPr>
            <w:tcW w:w="6286" w:type="dxa"/>
            <w:tcBorders>
              <w:top w:val="nil"/>
              <w:left w:val="nil"/>
              <w:bottom w:val="nil"/>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30-35</w:t>
            </w:r>
          </w:p>
        </w:tc>
        <w:tc>
          <w:tcPr>
            <w:tcW w:w="2171" w:type="dxa"/>
            <w:tcBorders>
              <w:top w:val="nil"/>
              <w:left w:val="nil"/>
              <w:bottom w:val="nil"/>
              <w:right w:val="nil"/>
            </w:tcBorders>
            <w:noWrap/>
            <w:vAlign w:val="bottom"/>
          </w:tcPr>
          <w:p w:rsidR="00C31CEE" w:rsidRPr="00021031" w:rsidRDefault="00CD23D0" w:rsidP="00480C5F">
            <w:pPr>
              <w:jc w:val="center"/>
              <w:rPr>
                <w:rFonts w:ascii="Arial" w:hAnsi="Arial" w:cs="Arial"/>
              </w:rPr>
            </w:pPr>
            <w:r>
              <w:rPr>
                <w:rFonts w:ascii="Arial" w:hAnsi="Arial" w:cs="Arial"/>
              </w:rPr>
              <w:t>3</w:t>
            </w:r>
          </w:p>
        </w:tc>
      </w:tr>
      <w:tr w:rsidR="00C31CEE" w:rsidRPr="005B15CA" w:rsidTr="00480C5F">
        <w:trPr>
          <w:trHeight w:val="307"/>
        </w:trPr>
        <w:tc>
          <w:tcPr>
            <w:tcW w:w="6286" w:type="dxa"/>
            <w:tcBorders>
              <w:top w:val="nil"/>
              <w:left w:val="nil"/>
              <w:bottom w:val="nil"/>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&gt;35</w:t>
            </w:r>
          </w:p>
        </w:tc>
        <w:tc>
          <w:tcPr>
            <w:tcW w:w="2171" w:type="dxa"/>
            <w:tcBorders>
              <w:top w:val="nil"/>
              <w:left w:val="nil"/>
              <w:bottom w:val="nil"/>
              <w:right w:val="nil"/>
            </w:tcBorders>
            <w:noWrap/>
            <w:vAlign w:val="bottom"/>
          </w:tcPr>
          <w:p w:rsidR="00C31CEE" w:rsidRPr="00021031" w:rsidRDefault="00CD23D0" w:rsidP="00480C5F">
            <w:pPr>
              <w:jc w:val="center"/>
              <w:rPr>
                <w:rFonts w:ascii="Arial" w:hAnsi="Arial" w:cs="Arial"/>
              </w:rPr>
            </w:pPr>
            <w:r>
              <w:rPr>
                <w:rFonts w:ascii="Arial" w:hAnsi="Arial" w:cs="Arial"/>
              </w:rPr>
              <w:t>1</w:t>
            </w:r>
          </w:p>
        </w:tc>
      </w:tr>
      <w:tr w:rsidR="00C31CEE" w:rsidRPr="005B15CA" w:rsidTr="00480C5F">
        <w:trPr>
          <w:trHeight w:val="322"/>
        </w:trPr>
        <w:tc>
          <w:tcPr>
            <w:tcW w:w="6286" w:type="dxa"/>
            <w:tcBorders>
              <w:top w:val="single" w:sz="4" w:space="0" w:color="auto"/>
              <w:left w:val="nil"/>
              <w:bottom w:val="single" w:sz="8" w:space="0" w:color="auto"/>
              <w:right w:val="nil"/>
            </w:tcBorders>
            <w:noWrap/>
            <w:vAlign w:val="bottom"/>
          </w:tcPr>
          <w:p w:rsidR="00C31CEE" w:rsidRPr="00021031" w:rsidRDefault="00C31CEE" w:rsidP="00480C5F">
            <w:pPr>
              <w:rPr>
                <w:rFonts w:ascii="Arial" w:hAnsi="Arial" w:cs="Arial"/>
                <w:color w:val="000000"/>
              </w:rPr>
            </w:pPr>
            <w:r w:rsidRPr="00021031">
              <w:rPr>
                <w:rFonts w:ascii="Arial" w:hAnsi="Arial" w:cs="Arial"/>
                <w:color w:val="000000"/>
              </w:rPr>
              <w:t>Grand Total</w:t>
            </w:r>
          </w:p>
        </w:tc>
        <w:tc>
          <w:tcPr>
            <w:tcW w:w="2171" w:type="dxa"/>
            <w:tcBorders>
              <w:top w:val="single" w:sz="4" w:space="0" w:color="auto"/>
              <w:left w:val="nil"/>
              <w:bottom w:val="single" w:sz="8" w:space="0" w:color="auto"/>
              <w:right w:val="nil"/>
            </w:tcBorders>
            <w:noWrap/>
            <w:vAlign w:val="bottom"/>
          </w:tcPr>
          <w:p w:rsidR="00C31CEE" w:rsidRPr="00021031" w:rsidRDefault="00CD23D0" w:rsidP="00480C5F">
            <w:pPr>
              <w:jc w:val="center"/>
              <w:rPr>
                <w:rFonts w:ascii="Arial" w:hAnsi="Arial" w:cs="Arial"/>
                <w:color w:val="000000"/>
              </w:rPr>
            </w:pPr>
            <w:r>
              <w:rPr>
                <w:rFonts w:ascii="Arial" w:hAnsi="Arial" w:cs="Arial"/>
                <w:color w:val="000000"/>
              </w:rPr>
              <w:t>186</w:t>
            </w:r>
          </w:p>
        </w:tc>
      </w:tr>
    </w:tbl>
    <w:p w:rsidR="00284AB9" w:rsidRDefault="00284AB9" w:rsidP="003431A9">
      <w:pPr>
        <w:autoSpaceDE w:val="0"/>
        <w:autoSpaceDN w:val="0"/>
        <w:adjustRightInd w:val="0"/>
        <w:spacing w:after="0"/>
        <w:rPr>
          <w:rFonts w:ascii="Arial" w:hAnsi="Arial" w:cs="Arial"/>
          <w:b/>
          <w:bCs/>
          <w:color w:val="000000"/>
          <w:sz w:val="23"/>
          <w:szCs w:val="23"/>
        </w:rPr>
      </w:pPr>
    </w:p>
    <w:p w:rsidR="003431A9" w:rsidRPr="003431A9" w:rsidRDefault="003431A9" w:rsidP="003431A9">
      <w:pPr>
        <w:autoSpaceDE w:val="0"/>
        <w:autoSpaceDN w:val="0"/>
        <w:adjustRightInd w:val="0"/>
        <w:spacing w:after="0"/>
        <w:rPr>
          <w:rFonts w:ascii="Arial" w:hAnsi="Arial" w:cs="Arial"/>
          <w:color w:val="000000"/>
          <w:sz w:val="23"/>
          <w:szCs w:val="23"/>
        </w:rPr>
      </w:pPr>
      <w:r w:rsidRPr="003431A9">
        <w:rPr>
          <w:rFonts w:ascii="Arial" w:hAnsi="Arial" w:cs="Arial"/>
          <w:b/>
          <w:bCs/>
          <w:color w:val="000000"/>
          <w:sz w:val="23"/>
          <w:szCs w:val="23"/>
        </w:rPr>
        <w:t xml:space="preserve">Recruitment </w:t>
      </w:r>
    </w:p>
    <w:p w:rsidR="003431A9" w:rsidRDefault="003431A9" w:rsidP="003431A9">
      <w:pPr>
        <w:autoSpaceDE w:val="0"/>
        <w:autoSpaceDN w:val="0"/>
        <w:adjustRightInd w:val="0"/>
        <w:spacing w:after="0"/>
        <w:rPr>
          <w:rFonts w:ascii="Arial" w:hAnsi="Arial" w:cs="Arial"/>
          <w:color w:val="000000"/>
          <w:sz w:val="23"/>
          <w:szCs w:val="23"/>
        </w:rPr>
      </w:pPr>
      <w:r>
        <w:rPr>
          <w:rFonts w:ascii="Arial" w:hAnsi="Arial" w:cs="Arial"/>
          <w:color w:val="000000"/>
          <w:sz w:val="23"/>
          <w:szCs w:val="23"/>
        </w:rPr>
        <w:t xml:space="preserve">The </w:t>
      </w:r>
      <w:r w:rsidR="00155B38">
        <w:rPr>
          <w:rFonts w:ascii="Arial" w:hAnsi="Arial" w:cs="Arial"/>
          <w:color w:val="000000"/>
          <w:sz w:val="23"/>
          <w:szCs w:val="23"/>
        </w:rPr>
        <w:t xml:space="preserve">Hospital </w:t>
      </w:r>
      <w:r w:rsidR="00155B38" w:rsidRPr="003431A9">
        <w:rPr>
          <w:rFonts w:ascii="Arial" w:hAnsi="Arial" w:cs="Arial"/>
          <w:color w:val="000000"/>
          <w:sz w:val="23"/>
          <w:szCs w:val="23"/>
        </w:rPr>
        <w:t>ensures</w:t>
      </w:r>
      <w:r w:rsidRPr="003431A9">
        <w:rPr>
          <w:rFonts w:ascii="Arial" w:hAnsi="Arial" w:cs="Arial"/>
          <w:color w:val="000000"/>
          <w:sz w:val="23"/>
          <w:szCs w:val="23"/>
        </w:rPr>
        <w:t xml:space="preserve"> that all recruitment procedures and processes comply with relevant legisl</w:t>
      </w:r>
      <w:r>
        <w:rPr>
          <w:rFonts w:ascii="Arial" w:hAnsi="Arial" w:cs="Arial"/>
          <w:color w:val="000000"/>
          <w:sz w:val="23"/>
          <w:szCs w:val="23"/>
        </w:rPr>
        <w:t xml:space="preserve">ation and NHS guidance. FIH </w:t>
      </w:r>
      <w:r w:rsidRPr="003431A9">
        <w:rPr>
          <w:rFonts w:ascii="Arial" w:hAnsi="Arial" w:cs="Arial"/>
          <w:color w:val="000000"/>
          <w:sz w:val="23"/>
          <w:szCs w:val="23"/>
        </w:rPr>
        <w:t xml:space="preserve">aims to build a fully inclusive organisation through the recruitment and retention of a high calibre workforce. </w:t>
      </w:r>
      <w:r w:rsidR="000261A0">
        <w:rPr>
          <w:rFonts w:ascii="Arial" w:hAnsi="Arial" w:cs="Arial"/>
          <w:color w:val="000000"/>
          <w:sz w:val="23"/>
          <w:szCs w:val="23"/>
        </w:rPr>
        <w:t xml:space="preserve">We are registered as a Tier 2 employer </w:t>
      </w:r>
    </w:p>
    <w:p w:rsidR="003431A9" w:rsidRPr="003431A9" w:rsidRDefault="003431A9" w:rsidP="003431A9">
      <w:pPr>
        <w:autoSpaceDE w:val="0"/>
        <w:autoSpaceDN w:val="0"/>
        <w:adjustRightInd w:val="0"/>
        <w:spacing w:after="0"/>
        <w:rPr>
          <w:rFonts w:ascii="Arial" w:hAnsi="Arial" w:cs="Arial"/>
          <w:color w:val="000000"/>
          <w:sz w:val="23"/>
          <w:szCs w:val="23"/>
        </w:rPr>
      </w:pPr>
    </w:p>
    <w:p w:rsidR="003431A9" w:rsidRDefault="003431A9" w:rsidP="003431A9">
      <w:pPr>
        <w:autoSpaceDE w:val="0"/>
        <w:autoSpaceDN w:val="0"/>
        <w:adjustRightInd w:val="0"/>
        <w:spacing w:after="0"/>
        <w:rPr>
          <w:rFonts w:ascii="Arial" w:hAnsi="Arial" w:cs="Arial"/>
          <w:color w:val="000000"/>
          <w:sz w:val="23"/>
          <w:szCs w:val="23"/>
        </w:rPr>
      </w:pPr>
      <w:r w:rsidRPr="003431A9">
        <w:rPr>
          <w:rFonts w:ascii="Arial" w:hAnsi="Arial" w:cs="Arial"/>
          <w:color w:val="000000"/>
          <w:sz w:val="23"/>
          <w:szCs w:val="23"/>
        </w:rPr>
        <w:t xml:space="preserve">Our recruitment and selection procedures and guidance ensure that recruitment practices are effective and non-discriminatory and make sure that we recruit the best person available. </w:t>
      </w:r>
    </w:p>
    <w:p w:rsidR="003431A9" w:rsidRDefault="003431A9" w:rsidP="003431A9">
      <w:pPr>
        <w:autoSpaceDE w:val="0"/>
        <w:autoSpaceDN w:val="0"/>
        <w:adjustRightInd w:val="0"/>
        <w:spacing w:after="0"/>
        <w:rPr>
          <w:rFonts w:ascii="Arial" w:hAnsi="Arial" w:cs="Arial"/>
          <w:color w:val="000000"/>
          <w:sz w:val="23"/>
          <w:szCs w:val="23"/>
        </w:rPr>
      </w:pPr>
    </w:p>
    <w:p w:rsidR="003431A9" w:rsidRDefault="003431A9" w:rsidP="003431A9">
      <w:pPr>
        <w:autoSpaceDE w:val="0"/>
        <w:autoSpaceDN w:val="0"/>
        <w:adjustRightInd w:val="0"/>
        <w:spacing w:after="0"/>
        <w:rPr>
          <w:rFonts w:ascii="Arial" w:hAnsi="Arial" w:cs="Arial"/>
          <w:b/>
          <w:bCs/>
          <w:color w:val="000000"/>
          <w:sz w:val="23"/>
          <w:szCs w:val="23"/>
        </w:rPr>
      </w:pPr>
      <w:r w:rsidRPr="003431A9">
        <w:rPr>
          <w:rFonts w:ascii="Arial" w:hAnsi="Arial" w:cs="Arial"/>
          <w:b/>
          <w:bCs/>
          <w:color w:val="000000"/>
          <w:sz w:val="23"/>
          <w:szCs w:val="23"/>
        </w:rPr>
        <w:t xml:space="preserve">Education Training and Development </w:t>
      </w:r>
    </w:p>
    <w:p w:rsidR="00B10ECB" w:rsidRPr="00B10ECB" w:rsidRDefault="00B10ECB" w:rsidP="00B10ECB">
      <w:pPr>
        <w:spacing w:after="0"/>
        <w:jc w:val="both"/>
        <w:rPr>
          <w:rFonts w:ascii="Arial" w:eastAsia="Times New Roman" w:hAnsi="Arial" w:cs="Arial"/>
        </w:rPr>
      </w:pPr>
      <w:r w:rsidRPr="00B10ECB">
        <w:rPr>
          <w:rFonts w:ascii="Arial" w:eastAsia="Times New Roman" w:hAnsi="Arial" w:cs="Arial"/>
        </w:rPr>
        <w:t>During 20/21 all clinical staff across all departments received NEWS2 training to facilitate the care of COViD step down pati</w:t>
      </w:r>
      <w:r>
        <w:rPr>
          <w:rFonts w:ascii="Arial" w:eastAsia="Times New Roman" w:hAnsi="Arial" w:cs="Arial"/>
        </w:rPr>
        <w:t>ents as theatres were closed as</w:t>
      </w:r>
      <w:r w:rsidRPr="00B10ECB">
        <w:rPr>
          <w:rFonts w:ascii="Arial" w:eastAsia="Times New Roman" w:hAnsi="Arial" w:cs="Arial"/>
        </w:rPr>
        <w:t xml:space="preserve"> the anaesthetic/ventilator machines were sent to the local Trust Hospital. All external training was discontinued due to the pandemic.  However</w:t>
      </w:r>
      <w:r w:rsidRPr="00B10ECB">
        <w:rPr>
          <w:rFonts w:ascii="Arial" w:eastAsia="Times New Roman" w:hAnsi="Arial" w:cs="Arial"/>
          <w:b/>
        </w:rPr>
        <w:t xml:space="preserve">, </w:t>
      </w:r>
      <w:r w:rsidRPr="00B10ECB">
        <w:rPr>
          <w:rFonts w:ascii="Arial" w:eastAsia="Times New Roman" w:hAnsi="Arial" w:cs="Arial"/>
        </w:rPr>
        <w:t xml:space="preserve">despite external training being unavailable, an average of 91% of staff completed their mandatory and statutory training, excluding the extra COViD training. </w:t>
      </w:r>
    </w:p>
    <w:p w:rsidR="00B10ECB" w:rsidRPr="00B10ECB" w:rsidRDefault="00B10ECB" w:rsidP="00B10ECB">
      <w:pPr>
        <w:spacing w:after="0"/>
        <w:jc w:val="both"/>
        <w:rPr>
          <w:rFonts w:ascii="Arial" w:eastAsia="Times New Roman" w:hAnsi="Arial" w:cs="Arial"/>
        </w:rPr>
      </w:pPr>
      <w:bookmarkStart w:id="0" w:name="_GoBack"/>
      <w:bookmarkEnd w:id="0"/>
      <w:r w:rsidRPr="00B10ECB">
        <w:rPr>
          <w:rFonts w:ascii="Arial" w:eastAsia="Times New Roman" w:hAnsi="Arial" w:cs="Arial"/>
        </w:rPr>
        <w:lastRenderedPageBreak/>
        <w:t>COViD training:  All clinical staff comp</w:t>
      </w:r>
      <w:r>
        <w:rPr>
          <w:rFonts w:ascii="Arial" w:eastAsia="Times New Roman" w:hAnsi="Arial" w:cs="Arial"/>
        </w:rPr>
        <w:t>l</w:t>
      </w:r>
      <w:r w:rsidRPr="00B10ECB">
        <w:rPr>
          <w:rFonts w:ascii="Arial" w:eastAsia="Times New Roman" w:hAnsi="Arial" w:cs="Arial"/>
        </w:rPr>
        <w:t xml:space="preserve">eted Donning and Doffing of PPE alongside fit testing FFP3 masks to ensure staff were safe when carrying out AGP procedures.  All clinical areas undertook the training to ensure staff could be redeployed across the Hospital in the event of sickness/shielding absence.  Non-clinical staff completed How to be COViD Safe in the Workplace training - to maintain safe space, effective handwashing, the correct wearing of masks, the disinfection of frequently touched areas, not to share telephones and workspaces and the importance of ventilation. </w:t>
      </w:r>
    </w:p>
    <w:p w:rsidR="00B10ECB" w:rsidRDefault="00B10ECB" w:rsidP="003431A9">
      <w:pPr>
        <w:autoSpaceDE w:val="0"/>
        <w:autoSpaceDN w:val="0"/>
        <w:adjustRightInd w:val="0"/>
        <w:spacing w:after="0"/>
        <w:rPr>
          <w:rFonts w:ascii="Arial" w:hAnsi="Arial" w:cs="Arial"/>
          <w:bCs/>
          <w:color w:val="000000"/>
          <w:sz w:val="23"/>
          <w:szCs w:val="23"/>
        </w:rPr>
      </w:pPr>
    </w:p>
    <w:p w:rsidR="003431A9" w:rsidRDefault="00DE1B7B" w:rsidP="00C31CEE">
      <w:pPr>
        <w:rPr>
          <w:rFonts w:ascii="Arial-BoldMT" w:hAnsi="Arial-BoldMT" w:cs="Arial-BoldMT"/>
          <w:b/>
          <w:bCs/>
        </w:rPr>
      </w:pPr>
      <w:r w:rsidRPr="000250F4">
        <w:rPr>
          <w:rFonts w:ascii="Arial" w:hAnsi="Arial" w:cs="Arial"/>
          <w:sz w:val="23"/>
          <w:szCs w:val="23"/>
        </w:rPr>
        <w:t xml:space="preserve">As at </w:t>
      </w:r>
      <w:r w:rsidR="004D40C7">
        <w:rPr>
          <w:rFonts w:ascii="Arial" w:hAnsi="Arial" w:cs="Arial"/>
          <w:sz w:val="23"/>
          <w:szCs w:val="23"/>
        </w:rPr>
        <w:t>31.03.2021</w:t>
      </w:r>
      <w:r w:rsidR="00155B38" w:rsidRPr="000250F4">
        <w:rPr>
          <w:rFonts w:ascii="Arial" w:hAnsi="Arial" w:cs="Arial"/>
          <w:sz w:val="23"/>
          <w:szCs w:val="23"/>
        </w:rPr>
        <w:t>,</w:t>
      </w:r>
      <w:r w:rsidRPr="000250F4">
        <w:rPr>
          <w:rFonts w:ascii="Arial" w:hAnsi="Arial" w:cs="Arial"/>
          <w:sz w:val="23"/>
          <w:szCs w:val="23"/>
        </w:rPr>
        <w:t xml:space="preserve"> </w:t>
      </w:r>
      <w:r w:rsidRPr="00A30686">
        <w:rPr>
          <w:rFonts w:ascii="Arial" w:hAnsi="Arial" w:cs="Arial"/>
          <w:sz w:val="23"/>
          <w:szCs w:val="23"/>
        </w:rPr>
        <w:t>9</w:t>
      </w:r>
      <w:r w:rsidR="00A30686" w:rsidRPr="00A30686">
        <w:rPr>
          <w:rFonts w:ascii="Arial" w:hAnsi="Arial" w:cs="Arial"/>
          <w:sz w:val="23"/>
          <w:szCs w:val="23"/>
        </w:rPr>
        <w:t>8</w:t>
      </w:r>
      <w:r w:rsidRPr="00A30686">
        <w:rPr>
          <w:rFonts w:ascii="Arial" w:hAnsi="Arial" w:cs="Arial"/>
          <w:sz w:val="23"/>
          <w:szCs w:val="23"/>
        </w:rPr>
        <w:t>%</w:t>
      </w:r>
      <w:r w:rsidRPr="007206D0">
        <w:rPr>
          <w:rFonts w:ascii="Arial" w:hAnsi="Arial" w:cs="Arial"/>
          <w:sz w:val="23"/>
          <w:szCs w:val="23"/>
        </w:rPr>
        <w:t xml:space="preserve"> of all </w:t>
      </w:r>
      <w:r>
        <w:rPr>
          <w:rFonts w:ascii="Arial" w:hAnsi="Arial" w:cs="Arial"/>
          <w:color w:val="000000"/>
          <w:sz w:val="23"/>
          <w:szCs w:val="23"/>
        </w:rPr>
        <w:t xml:space="preserve">staff had completed their Equality and Diversity training. </w:t>
      </w:r>
    </w:p>
    <w:p w:rsidR="00C31CEE" w:rsidRPr="00C31CEE" w:rsidRDefault="00C31CEE" w:rsidP="00284AB9">
      <w:pPr>
        <w:spacing w:after="0"/>
        <w:rPr>
          <w:rFonts w:ascii="Arial-BoldMT" w:hAnsi="Arial-BoldMT" w:cs="Arial-BoldMT"/>
        </w:rPr>
      </w:pPr>
      <w:r w:rsidRPr="005B15CA">
        <w:rPr>
          <w:rFonts w:ascii="Arial-BoldMT" w:hAnsi="Arial-BoldMT" w:cs="Arial-BoldMT"/>
          <w:b/>
          <w:bCs/>
        </w:rPr>
        <w:t>Flexible working.</w:t>
      </w:r>
    </w:p>
    <w:p w:rsidR="00C31CEE" w:rsidRPr="005B15CA" w:rsidRDefault="00C31CEE" w:rsidP="00284AB9">
      <w:pPr>
        <w:spacing w:after="0"/>
        <w:rPr>
          <w:rFonts w:ascii="Arial" w:hAnsi="Arial" w:cs="Arial"/>
        </w:rPr>
      </w:pPr>
      <w:r w:rsidRPr="005B15CA">
        <w:rPr>
          <w:rFonts w:ascii="Arial" w:hAnsi="Arial" w:cs="Arial"/>
        </w:rPr>
        <w:t>The hospital has various forms of flexible working arrangements in place for the staff who it directly employs. The majority of requests are managed at department level...</w:t>
      </w:r>
    </w:p>
    <w:p w:rsidR="00284AB9" w:rsidRDefault="00284AB9" w:rsidP="00521515">
      <w:pPr>
        <w:spacing w:after="0"/>
        <w:rPr>
          <w:rFonts w:ascii="Arial-BoldMT" w:hAnsi="Arial-BoldMT" w:cs="Arial-BoldMT"/>
          <w:b/>
          <w:bCs/>
        </w:rPr>
      </w:pPr>
    </w:p>
    <w:p w:rsidR="00C31CEE" w:rsidRDefault="00C31CEE" w:rsidP="00521515">
      <w:pPr>
        <w:spacing w:after="0"/>
        <w:rPr>
          <w:rFonts w:ascii="Arial-BoldMT" w:hAnsi="Arial-BoldMT" w:cs="Arial-BoldMT"/>
          <w:b/>
          <w:bCs/>
        </w:rPr>
      </w:pPr>
      <w:r w:rsidRPr="005B15CA">
        <w:rPr>
          <w:rFonts w:ascii="Arial-BoldMT" w:hAnsi="Arial-BoldMT" w:cs="Arial-BoldMT"/>
          <w:b/>
          <w:bCs/>
        </w:rPr>
        <w:t>Female workforce taking maternity leave</w:t>
      </w:r>
    </w:p>
    <w:p w:rsidR="00C31CEE" w:rsidRPr="007206D0" w:rsidRDefault="00C31CEE" w:rsidP="00521515">
      <w:pPr>
        <w:spacing w:after="0"/>
        <w:rPr>
          <w:rFonts w:ascii="Arial" w:hAnsi="Arial" w:cs="Arial"/>
        </w:rPr>
      </w:pPr>
      <w:r w:rsidRPr="007206D0">
        <w:rPr>
          <w:rFonts w:ascii="Arial" w:hAnsi="Arial" w:cs="Arial"/>
        </w:rPr>
        <w:t xml:space="preserve">In the last 12 months, </w:t>
      </w:r>
      <w:r w:rsidR="00E21F02" w:rsidRPr="00A30686">
        <w:rPr>
          <w:rFonts w:ascii="Arial" w:hAnsi="Arial" w:cs="Arial"/>
        </w:rPr>
        <w:t>8</w:t>
      </w:r>
      <w:r w:rsidRPr="007206D0">
        <w:rPr>
          <w:rFonts w:ascii="Arial" w:hAnsi="Arial" w:cs="Arial"/>
          <w:color w:val="FF0000"/>
        </w:rPr>
        <w:t xml:space="preserve"> </w:t>
      </w:r>
      <w:r w:rsidRPr="007206D0">
        <w:rPr>
          <w:rFonts w:ascii="Arial" w:hAnsi="Arial" w:cs="Arial"/>
        </w:rPr>
        <w:t xml:space="preserve">staff took maternity leave.  The organisation has in all cases offered reduced contracted hours to support work life balance for these employees. </w:t>
      </w:r>
    </w:p>
    <w:p w:rsidR="00C31CEE" w:rsidRPr="007206D0" w:rsidRDefault="00C31CEE" w:rsidP="00C31CEE">
      <w:pPr>
        <w:rPr>
          <w:rFonts w:ascii="Arial" w:hAnsi="Arial" w:cs="Arial"/>
        </w:rPr>
      </w:pPr>
      <w:r w:rsidRPr="007206D0">
        <w:rPr>
          <w:rFonts w:ascii="Arial" w:hAnsi="Arial" w:cs="Arial"/>
        </w:rPr>
        <w:t xml:space="preserve">The hospital has also offered paternity leave to fathers. </w:t>
      </w:r>
    </w:p>
    <w:p w:rsidR="00C31CEE" w:rsidRDefault="00C31CEE" w:rsidP="00521515">
      <w:pPr>
        <w:spacing w:after="0"/>
        <w:rPr>
          <w:rFonts w:ascii="Arial-BoldMT" w:hAnsi="Arial-BoldMT" w:cs="Arial-BoldMT"/>
          <w:b/>
          <w:bCs/>
        </w:rPr>
      </w:pPr>
      <w:r w:rsidRPr="005B15CA">
        <w:rPr>
          <w:rFonts w:ascii="Arial-BoldMT" w:hAnsi="Arial-BoldMT" w:cs="Arial-BoldMT"/>
          <w:b/>
          <w:bCs/>
        </w:rPr>
        <w:t>Employee relations cases</w:t>
      </w:r>
    </w:p>
    <w:p w:rsidR="00C31CEE" w:rsidRPr="005B15CA" w:rsidRDefault="00C31CEE" w:rsidP="00521515">
      <w:pPr>
        <w:spacing w:after="0"/>
        <w:rPr>
          <w:rFonts w:ascii="Arial" w:hAnsi="Arial" w:cs="Arial"/>
        </w:rPr>
      </w:pPr>
      <w:r w:rsidRPr="005B15CA">
        <w:rPr>
          <w:rFonts w:ascii="Arial" w:hAnsi="Arial" w:cs="Arial"/>
        </w:rPr>
        <w:t>In the last 12 months, there have been no employee relations cases.</w:t>
      </w:r>
    </w:p>
    <w:p w:rsidR="004D40C7" w:rsidRDefault="004D40C7" w:rsidP="00AE72EC">
      <w:pPr>
        <w:spacing w:after="0"/>
        <w:rPr>
          <w:rFonts w:ascii="Arial" w:hAnsi="Arial" w:cs="Arial"/>
          <w:b/>
          <w:bCs/>
        </w:rPr>
      </w:pPr>
    </w:p>
    <w:p w:rsidR="00AE72EC" w:rsidRDefault="001F49C6" w:rsidP="00AE72EC">
      <w:pPr>
        <w:spacing w:after="0"/>
        <w:rPr>
          <w:rFonts w:ascii="Arial" w:hAnsi="Arial" w:cs="Arial"/>
          <w:b/>
          <w:bCs/>
        </w:rPr>
      </w:pPr>
      <w:r w:rsidRPr="00AE72EC">
        <w:rPr>
          <w:rFonts w:ascii="Arial" w:hAnsi="Arial" w:cs="Arial"/>
          <w:b/>
          <w:bCs/>
        </w:rPr>
        <w:t>S</w:t>
      </w:r>
      <w:r w:rsidR="00C10172" w:rsidRPr="00AE72EC">
        <w:rPr>
          <w:rFonts w:ascii="Arial" w:hAnsi="Arial" w:cs="Arial"/>
          <w:b/>
          <w:bCs/>
        </w:rPr>
        <w:t>taff Survey</w:t>
      </w:r>
    </w:p>
    <w:p w:rsidR="004D40C7" w:rsidRPr="004D40C7" w:rsidRDefault="004D40C7" w:rsidP="004D40C7">
      <w:pPr>
        <w:rPr>
          <w:rFonts w:ascii="Arial" w:eastAsia="Calibri" w:hAnsi="Arial" w:cs="Arial"/>
        </w:rPr>
      </w:pPr>
      <w:r w:rsidRPr="004D40C7">
        <w:rPr>
          <w:rFonts w:ascii="Arial" w:eastAsia="Calibri" w:hAnsi="Arial" w:cs="Arial"/>
        </w:rPr>
        <w:t>Even though we were in the middle of a pandemic, we did feel it was important to carry out the 2020 staff survey to gauge how staff were feeling and to try to address any issues or provide help and assistance</w:t>
      </w:r>
      <w:r>
        <w:rPr>
          <w:rFonts w:ascii="Arial" w:eastAsia="Calibri" w:hAnsi="Arial" w:cs="Arial"/>
        </w:rPr>
        <w:t xml:space="preserve"> wherever we could </w:t>
      </w:r>
    </w:p>
    <w:p w:rsidR="004D40C7" w:rsidRPr="004D40C7" w:rsidRDefault="004D40C7" w:rsidP="004D40C7">
      <w:pPr>
        <w:rPr>
          <w:rFonts w:ascii="Arial" w:eastAsia="Calibri" w:hAnsi="Arial" w:cs="Arial"/>
        </w:rPr>
      </w:pPr>
      <w:r w:rsidRPr="004D40C7">
        <w:rPr>
          <w:rFonts w:ascii="Arial" w:eastAsia="Calibri" w:hAnsi="Arial" w:cs="Arial"/>
        </w:rPr>
        <w:t xml:space="preserve">The organisation was very pleased to see the response rate continue to improve with 77% of staff completing the survey. Whilst there are some areas that do require further investigation, action and analysis, I do feel overall that the 2020 results show the pressures that staff felt because of the pandemic from a work and personal perspective were overwhelming. </w:t>
      </w:r>
    </w:p>
    <w:p w:rsidR="004D40C7" w:rsidRPr="004D40C7" w:rsidRDefault="004D40C7" w:rsidP="004D40C7">
      <w:pPr>
        <w:jc w:val="both"/>
        <w:rPr>
          <w:rFonts w:ascii="Arial" w:eastAsia="Calibri" w:hAnsi="Arial" w:cs="Arial"/>
        </w:rPr>
      </w:pPr>
      <w:r w:rsidRPr="004D40C7">
        <w:rPr>
          <w:rFonts w:ascii="Arial" w:eastAsia="Calibri" w:hAnsi="Arial" w:cs="Arial"/>
        </w:rPr>
        <w:t xml:space="preserve">The level of job satisfaction appeared to have declined and I can totally understand this as for some weeks we had an empty hospital. Our staff are very patient centred and when we started seeing patients again, albeit in small numbers, morale most definitely improved. </w:t>
      </w:r>
    </w:p>
    <w:p w:rsidR="004D40C7" w:rsidRPr="004D40C7" w:rsidRDefault="004D40C7" w:rsidP="004D40C7">
      <w:pPr>
        <w:rPr>
          <w:rFonts w:ascii="Arial" w:eastAsia="Calibri" w:hAnsi="Arial" w:cs="Arial"/>
        </w:rPr>
      </w:pPr>
      <w:r w:rsidRPr="004D40C7">
        <w:rPr>
          <w:rFonts w:ascii="Arial" w:eastAsia="Calibri" w:hAnsi="Arial" w:cs="Arial"/>
        </w:rPr>
        <w:t xml:space="preserve">As a result of the survey, we have continued with departmental daily huddles which we kept going during COViD. We have also provided </w:t>
      </w:r>
      <w:r>
        <w:rPr>
          <w:rFonts w:ascii="Arial" w:eastAsia="Calibri" w:hAnsi="Arial" w:cs="Arial"/>
        </w:rPr>
        <w:t xml:space="preserve">all </w:t>
      </w:r>
      <w:r w:rsidRPr="004D40C7">
        <w:rPr>
          <w:rFonts w:ascii="Arial" w:eastAsia="Calibri" w:hAnsi="Arial" w:cs="Arial"/>
        </w:rPr>
        <w:t xml:space="preserve">staff with access to in-house mental health support and provided information regarding self-help organisations and websites for those wanting access to virtual support. </w:t>
      </w:r>
    </w:p>
    <w:p w:rsidR="004D40C7" w:rsidRPr="004D40C7" w:rsidRDefault="004D40C7" w:rsidP="004D40C7">
      <w:pPr>
        <w:rPr>
          <w:rFonts w:ascii="Arial" w:eastAsia="Calibri" w:hAnsi="Arial" w:cs="Arial"/>
        </w:rPr>
      </w:pPr>
      <w:r w:rsidRPr="004D40C7">
        <w:rPr>
          <w:rFonts w:ascii="Arial" w:eastAsia="Calibri" w:hAnsi="Arial" w:cs="Arial"/>
        </w:rPr>
        <w:t xml:space="preserve">The survey is of course anonymous and, whilst it is an in-house survey, it is based on the core NHS staff survey questions. </w:t>
      </w:r>
    </w:p>
    <w:p w:rsidR="004D40C7" w:rsidRPr="004D40C7" w:rsidRDefault="004D40C7" w:rsidP="004D40C7">
      <w:pPr>
        <w:rPr>
          <w:rFonts w:ascii="Arial" w:eastAsia="Calibri" w:hAnsi="Arial" w:cs="Arial"/>
        </w:rPr>
      </w:pPr>
      <w:r w:rsidRPr="004D40C7">
        <w:rPr>
          <w:rFonts w:ascii="Arial" w:eastAsia="Calibri" w:hAnsi="Arial" w:cs="Arial"/>
        </w:rPr>
        <w:t xml:space="preserve">The results were shared in detail with the Board, respective teams and staff and actions were discussed on how we could improve further. </w:t>
      </w:r>
    </w:p>
    <w:p w:rsidR="004D40C7" w:rsidRDefault="004D40C7" w:rsidP="00AE72EC">
      <w:pPr>
        <w:spacing w:after="0"/>
        <w:rPr>
          <w:rFonts w:ascii="Arial" w:hAnsi="Arial" w:cs="Arial"/>
          <w:b/>
          <w:bCs/>
        </w:rPr>
      </w:pPr>
    </w:p>
    <w:p w:rsidR="00AE72EC" w:rsidRPr="00AE72EC" w:rsidRDefault="00852571" w:rsidP="00AE72EC">
      <w:pPr>
        <w:spacing w:after="0"/>
        <w:rPr>
          <w:rFonts w:ascii="Arial" w:hAnsi="Arial" w:cs="Arial"/>
          <w:b/>
          <w:bCs/>
        </w:rPr>
      </w:pPr>
      <w:r w:rsidRPr="00AE72EC">
        <w:rPr>
          <w:rFonts w:ascii="Arial" w:hAnsi="Arial" w:cs="Arial"/>
          <w:b/>
          <w:bCs/>
        </w:rPr>
        <w:t>Leavers</w:t>
      </w:r>
    </w:p>
    <w:p w:rsidR="00852571" w:rsidRPr="00A30686" w:rsidRDefault="004A3B32" w:rsidP="00AE72EC">
      <w:pPr>
        <w:spacing w:after="0"/>
        <w:rPr>
          <w:rFonts w:ascii="Arial-BoldMT" w:hAnsi="Arial-BoldMT" w:cs="Arial-BoldMT"/>
        </w:rPr>
      </w:pPr>
      <w:r w:rsidRPr="00A30686">
        <w:rPr>
          <w:rFonts w:ascii="Arial" w:hAnsi="Arial" w:cs="Arial"/>
        </w:rPr>
        <w:t>During the year up to 31.03.2021</w:t>
      </w:r>
      <w:r w:rsidR="00A10BD8">
        <w:rPr>
          <w:rFonts w:ascii="Arial" w:hAnsi="Arial" w:cs="Arial"/>
        </w:rPr>
        <w:t>,</w:t>
      </w:r>
      <w:r w:rsidR="009457B5" w:rsidRPr="00A30686">
        <w:rPr>
          <w:rFonts w:ascii="Arial" w:hAnsi="Arial" w:cs="Arial"/>
        </w:rPr>
        <w:t xml:space="preserve"> </w:t>
      </w:r>
      <w:r w:rsidR="00E21F02" w:rsidRPr="00A30686">
        <w:rPr>
          <w:rFonts w:ascii="Arial" w:hAnsi="Arial" w:cs="Arial"/>
        </w:rPr>
        <w:t>29</w:t>
      </w:r>
      <w:r w:rsidR="00852571" w:rsidRPr="00A30686">
        <w:rPr>
          <w:rFonts w:ascii="Arial" w:hAnsi="Arial" w:cs="Arial"/>
        </w:rPr>
        <w:t xml:space="preserve"> staff left</w:t>
      </w:r>
      <w:r w:rsidR="00852571" w:rsidRPr="00A30686">
        <w:rPr>
          <w:rFonts w:ascii="Arial-BoldMT" w:hAnsi="Arial-BoldMT" w:cs="Arial-BoldMT"/>
        </w:rPr>
        <w:t xml:space="preserve"> the organisation </w:t>
      </w:r>
    </w:p>
    <w:p w:rsidR="00852571" w:rsidRPr="00A30686" w:rsidRDefault="00B76117" w:rsidP="00852571">
      <w:pPr>
        <w:numPr>
          <w:ilvl w:val="0"/>
          <w:numId w:val="13"/>
        </w:numPr>
        <w:spacing w:after="0"/>
        <w:rPr>
          <w:rFonts w:ascii="Arial-BoldMT" w:hAnsi="Arial-BoldMT" w:cs="Arial-BoldMT"/>
        </w:rPr>
      </w:pPr>
      <w:r>
        <w:rPr>
          <w:rFonts w:ascii="Arial-BoldMT" w:hAnsi="Arial-BoldMT" w:cs="Arial-BoldMT"/>
        </w:rPr>
        <w:t>9</w:t>
      </w:r>
      <w:r w:rsidR="00852571" w:rsidRPr="00A30686">
        <w:rPr>
          <w:rFonts w:ascii="Arial-BoldMT" w:hAnsi="Arial-BoldMT" w:cs="Arial-BoldMT"/>
        </w:rPr>
        <w:t xml:space="preserve"> retired</w:t>
      </w:r>
    </w:p>
    <w:p w:rsidR="00852571" w:rsidRDefault="00E21F02" w:rsidP="00852571">
      <w:pPr>
        <w:numPr>
          <w:ilvl w:val="0"/>
          <w:numId w:val="13"/>
        </w:numPr>
        <w:spacing w:after="0"/>
        <w:rPr>
          <w:rFonts w:ascii="Arial-BoldMT" w:hAnsi="Arial-BoldMT" w:cs="Arial-BoldMT"/>
        </w:rPr>
      </w:pPr>
      <w:r w:rsidRPr="00A30686">
        <w:rPr>
          <w:rFonts w:ascii="Arial-BoldMT" w:hAnsi="Arial-BoldMT" w:cs="Arial-BoldMT"/>
        </w:rPr>
        <w:t>2</w:t>
      </w:r>
      <w:r w:rsidR="00852571" w:rsidRPr="00A30686">
        <w:rPr>
          <w:rFonts w:ascii="Arial-BoldMT" w:hAnsi="Arial-BoldMT" w:cs="Arial-BoldMT"/>
        </w:rPr>
        <w:t xml:space="preserve"> staff left on medical grounds</w:t>
      </w:r>
    </w:p>
    <w:p w:rsidR="00B76117" w:rsidRPr="00A30686" w:rsidRDefault="00B76117" w:rsidP="00852571">
      <w:pPr>
        <w:numPr>
          <w:ilvl w:val="0"/>
          <w:numId w:val="13"/>
        </w:numPr>
        <w:spacing w:after="0"/>
        <w:rPr>
          <w:rFonts w:ascii="Arial-BoldMT" w:hAnsi="Arial-BoldMT" w:cs="Arial-BoldMT"/>
        </w:rPr>
      </w:pPr>
      <w:r>
        <w:rPr>
          <w:rFonts w:ascii="Arial-BoldMT" w:hAnsi="Arial-BoldMT" w:cs="Arial-BoldMT"/>
        </w:rPr>
        <w:t xml:space="preserve">1 death in service </w:t>
      </w:r>
    </w:p>
    <w:p w:rsidR="00852571" w:rsidRPr="00A30686" w:rsidRDefault="00B76117" w:rsidP="00852571">
      <w:pPr>
        <w:numPr>
          <w:ilvl w:val="0"/>
          <w:numId w:val="13"/>
        </w:numPr>
        <w:spacing w:after="0"/>
        <w:rPr>
          <w:rFonts w:ascii="Arial-BoldMT" w:hAnsi="Arial-BoldMT" w:cs="Arial-BoldMT"/>
        </w:rPr>
      </w:pPr>
      <w:r>
        <w:rPr>
          <w:rFonts w:ascii="Arial-BoldMT" w:hAnsi="Arial-BoldMT" w:cs="Arial-BoldMT"/>
        </w:rPr>
        <w:t>12</w:t>
      </w:r>
      <w:r w:rsidR="00852571" w:rsidRPr="00A30686">
        <w:rPr>
          <w:rFonts w:ascii="Arial-BoldMT" w:hAnsi="Arial-BoldMT" w:cs="Arial-BoldMT"/>
        </w:rPr>
        <w:t xml:space="preserve"> staff le</w:t>
      </w:r>
      <w:r w:rsidR="0016200D">
        <w:rPr>
          <w:rFonts w:ascii="Arial-BoldMT" w:hAnsi="Arial-BoldMT" w:cs="Arial-BoldMT"/>
        </w:rPr>
        <w:t>f</w:t>
      </w:r>
      <w:r w:rsidR="00852571" w:rsidRPr="00A30686">
        <w:rPr>
          <w:rFonts w:ascii="Arial-BoldMT" w:hAnsi="Arial-BoldMT" w:cs="Arial-BoldMT"/>
        </w:rPr>
        <w:t>t to take up positions elsewhere</w:t>
      </w:r>
    </w:p>
    <w:p w:rsidR="00852571" w:rsidRPr="00A30686" w:rsidRDefault="00B76117" w:rsidP="00852571">
      <w:pPr>
        <w:numPr>
          <w:ilvl w:val="0"/>
          <w:numId w:val="13"/>
        </w:numPr>
        <w:spacing w:after="0"/>
        <w:rPr>
          <w:rFonts w:ascii="Arial-BoldMT" w:hAnsi="Arial-BoldMT" w:cs="Arial-BoldMT"/>
        </w:rPr>
      </w:pPr>
      <w:r>
        <w:rPr>
          <w:rFonts w:ascii="Arial-BoldMT" w:hAnsi="Arial-BoldMT" w:cs="Arial-BoldMT"/>
        </w:rPr>
        <w:t>5</w:t>
      </w:r>
      <w:r w:rsidR="00852571" w:rsidRPr="00A30686">
        <w:rPr>
          <w:rFonts w:ascii="Arial-BoldMT" w:hAnsi="Arial-BoldMT" w:cs="Arial-BoldMT"/>
        </w:rPr>
        <w:t xml:space="preserve"> staff le</w:t>
      </w:r>
      <w:r w:rsidR="0016200D">
        <w:rPr>
          <w:rFonts w:ascii="Arial-BoldMT" w:hAnsi="Arial-BoldMT" w:cs="Arial-BoldMT"/>
        </w:rPr>
        <w:t>f</w:t>
      </w:r>
      <w:r w:rsidR="00852571" w:rsidRPr="00A30686">
        <w:rPr>
          <w:rFonts w:ascii="Arial-BoldMT" w:hAnsi="Arial-BoldMT" w:cs="Arial-BoldMT"/>
        </w:rPr>
        <w:t xml:space="preserve">t for personal reasons  </w:t>
      </w:r>
      <w:r w:rsidR="00E21F02" w:rsidRPr="00A30686">
        <w:rPr>
          <w:rFonts w:ascii="Arial-BoldMT" w:hAnsi="Arial-BoldMT" w:cs="Arial-BoldMT"/>
        </w:rPr>
        <w:br/>
      </w:r>
      <w:r w:rsidR="00E21F02" w:rsidRPr="00A30686">
        <w:rPr>
          <w:rFonts w:ascii="Arial-BoldMT" w:hAnsi="Arial-BoldMT" w:cs="Arial-BoldMT"/>
        </w:rPr>
        <w:br/>
      </w:r>
    </w:p>
    <w:p w:rsidR="00852571" w:rsidRDefault="00852571" w:rsidP="00C31CEE">
      <w:pPr>
        <w:rPr>
          <w:rFonts w:ascii="Arial-BoldMT" w:hAnsi="Arial-BoldMT" w:cs="Arial-BoldMT"/>
          <w:b/>
          <w:bCs/>
        </w:rPr>
      </w:pPr>
    </w:p>
    <w:p w:rsidR="00EC6D86" w:rsidRDefault="00C31CEE" w:rsidP="00C31CEE">
      <w:pPr>
        <w:rPr>
          <w:rFonts w:ascii="Arial-BoldMT" w:hAnsi="Arial-BoldMT" w:cs="Arial-BoldMT"/>
          <w:b/>
          <w:bCs/>
        </w:rPr>
      </w:pPr>
      <w:r w:rsidRPr="005B15CA">
        <w:rPr>
          <w:rFonts w:ascii="Arial-BoldMT" w:hAnsi="Arial-BoldMT" w:cs="Arial-BoldMT"/>
          <w:b/>
          <w:bCs/>
        </w:rPr>
        <w:t xml:space="preserve"> </w:t>
      </w:r>
      <w:r w:rsidR="00284AB9" w:rsidRPr="00521515">
        <w:rPr>
          <w:rFonts w:ascii="Arial-BoldMT" w:hAnsi="Arial-BoldMT" w:cs="Arial-BoldMT"/>
          <w:b/>
          <w:bCs/>
          <w:u w:val="single"/>
        </w:rPr>
        <w:t>4. PATIENT PROFILE</w:t>
      </w:r>
      <w:r w:rsidR="00284AB9">
        <w:rPr>
          <w:rFonts w:ascii="Arial-BoldMT" w:hAnsi="Arial-BoldMT" w:cs="Arial-BoldMT"/>
          <w:b/>
          <w:bCs/>
        </w:rPr>
        <w:t xml:space="preserve"> </w:t>
      </w:r>
      <w:r w:rsidR="00696229">
        <w:rPr>
          <w:rFonts w:ascii="Arial-BoldMT" w:hAnsi="Arial-BoldMT" w:cs="Arial-BoldMT"/>
          <w:b/>
          <w:bCs/>
        </w:rPr>
        <w:t xml:space="preserve"> </w:t>
      </w:r>
    </w:p>
    <w:p w:rsidR="0062639A" w:rsidRDefault="0062639A" w:rsidP="004C08E7">
      <w:pPr>
        <w:autoSpaceDE w:val="0"/>
        <w:autoSpaceDN w:val="0"/>
        <w:adjustRightInd w:val="0"/>
        <w:spacing w:after="0"/>
        <w:rPr>
          <w:rFonts w:ascii="Arial" w:hAnsi="Arial" w:cs="Arial"/>
          <w:color w:val="000000"/>
          <w:sz w:val="24"/>
          <w:szCs w:val="24"/>
        </w:rPr>
      </w:pPr>
    </w:p>
    <w:p w:rsidR="0062639A" w:rsidRDefault="004A3B32" w:rsidP="004C08E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As the Hospital had limited activity during 2020/21 the figures have not been included.  </w:t>
      </w:r>
      <w:r w:rsidR="000B4E26">
        <w:rPr>
          <w:rFonts w:ascii="Arial" w:hAnsi="Arial" w:cs="Arial"/>
          <w:color w:val="000000"/>
          <w:sz w:val="24"/>
          <w:szCs w:val="24"/>
        </w:rPr>
        <w:br/>
      </w:r>
    </w:p>
    <w:p w:rsidR="00C31CEE" w:rsidRPr="005B15CA" w:rsidRDefault="00ED5278" w:rsidP="00C31CEE">
      <w:pPr>
        <w:rPr>
          <w:rFonts w:ascii="Arial-BoldMT" w:hAnsi="Arial-BoldMT" w:cs="Arial-BoldMT"/>
          <w:b/>
          <w:bCs/>
        </w:rPr>
      </w:pPr>
      <w:r>
        <w:rPr>
          <w:rFonts w:ascii="Arial-BoldMT" w:hAnsi="Arial-BoldMT" w:cs="Arial-BoldMT"/>
          <w:b/>
          <w:bCs/>
        </w:rPr>
        <w:t>C</w:t>
      </w:r>
      <w:r w:rsidR="00C31CEE">
        <w:rPr>
          <w:rFonts w:ascii="Arial-BoldMT" w:hAnsi="Arial-BoldMT" w:cs="Arial-BoldMT"/>
          <w:b/>
          <w:bCs/>
        </w:rPr>
        <w:t>omplai</w:t>
      </w:r>
      <w:r w:rsidR="00C31CEE" w:rsidRPr="005B15CA">
        <w:rPr>
          <w:rFonts w:ascii="Arial-BoldMT" w:hAnsi="Arial-BoldMT" w:cs="Arial-BoldMT"/>
          <w:b/>
          <w:bCs/>
        </w:rPr>
        <w:t>nts</w:t>
      </w:r>
    </w:p>
    <w:p w:rsidR="00C31CEE" w:rsidRPr="005B15CA" w:rsidRDefault="00C31CEE" w:rsidP="00C31CEE">
      <w:pPr>
        <w:rPr>
          <w:rFonts w:ascii="Arial-BoldMT" w:hAnsi="Arial-BoldMT" w:cs="Arial-BoldMT"/>
        </w:rPr>
      </w:pPr>
      <w:r>
        <w:rPr>
          <w:rFonts w:ascii="Arial-BoldMT" w:hAnsi="Arial-BoldMT" w:cs="Arial-BoldMT"/>
        </w:rPr>
        <w:t xml:space="preserve">The Table below shows the declared ethnic makeup of </w:t>
      </w:r>
      <w:r w:rsidRPr="005B15CA">
        <w:rPr>
          <w:rFonts w:ascii="Arial-BoldMT" w:hAnsi="Arial-BoldMT" w:cs="Arial-BoldMT"/>
        </w:rPr>
        <w:t>complainants</w:t>
      </w:r>
      <w:r w:rsidR="00334880">
        <w:rPr>
          <w:rFonts w:ascii="Arial-BoldMT" w:hAnsi="Arial-BoldMT" w:cs="Arial-BoldMT"/>
        </w:rPr>
        <w:t xml:space="preserve"> to the H</w:t>
      </w:r>
      <w:r w:rsidRPr="005B15CA">
        <w:rPr>
          <w:rFonts w:ascii="Arial-BoldMT" w:hAnsi="Arial-BoldMT" w:cs="Arial-BoldMT"/>
        </w:rPr>
        <w:t>o</w:t>
      </w:r>
      <w:r>
        <w:rPr>
          <w:rFonts w:ascii="Arial-BoldMT" w:hAnsi="Arial-BoldMT" w:cs="Arial-BoldMT"/>
        </w:rPr>
        <w:t xml:space="preserve">spital over the last 12 months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420"/>
      </w:tblGrid>
      <w:tr w:rsidR="00C31CEE" w:rsidRPr="005B15CA" w:rsidTr="00ED5278">
        <w:trPr>
          <w:trHeight w:val="404"/>
        </w:trPr>
        <w:tc>
          <w:tcPr>
            <w:tcW w:w="6007" w:type="dxa"/>
          </w:tcPr>
          <w:p w:rsidR="00C31CEE" w:rsidRPr="00CF500E" w:rsidRDefault="00C31CEE" w:rsidP="00480C5F">
            <w:pPr>
              <w:rPr>
                <w:rFonts w:ascii="Arial-BoldMT" w:hAnsi="Arial-BoldMT" w:cs="Arial-BoldMT"/>
                <w:b/>
                <w:bCs/>
              </w:rPr>
            </w:pPr>
            <w:r w:rsidRPr="00CF500E">
              <w:rPr>
                <w:rFonts w:ascii="Arial-BoldMT" w:hAnsi="Arial-BoldMT" w:cs="Arial-BoldMT"/>
                <w:b/>
                <w:bCs/>
              </w:rPr>
              <w:t xml:space="preserve">Ethnic Group </w:t>
            </w:r>
          </w:p>
        </w:tc>
        <w:tc>
          <w:tcPr>
            <w:tcW w:w="2420" w:type="dxa"/>
          </w:tcPr>
          <w:p w:rsidR="00C31CEE" w:rsidRPr="00CF500E" w:rsidRDefault="00C31CEE" w:rsidP="00480C5F">
            <w:pPr>
              <w:rPr>
                <w:rFonts w:ascii="Arial-BoldMT" w:hAnsi="Arial-BoldMT" w:cs="Arial-BoldMT"/>
                <w:b/>
                <w:bCs/>
              </w:rPr>
            </w:pPr>
            <w:r w:rsidRPr="00CF500E">
              <w:rPr>
                <w:rFonts w:ascii="Arial-BoldMT" w:hAnsi="Arial-BoldMT" w:cs="Arial-BoldMT"/>
                <w:b/>
                <w:bCs/>
              </w:rPr>
              <w:t xml:space="preserve">Number of complaints </w:t>
            </w:r>
          </w:p>
        </w:tc>
      </w:tr>
      <w:tr w:rsidR="00C31CEE" w:rsidRPr="005B15CA" w:rsidTr="00334880">
        <w:tc>
          <w:tcPr>
            <w:tcW w:w="6007" w:type="dxa"/>
          </w:tcPr>
          <w:p w:rsidR="00C31CEE" w:rsidRPr="00CF500E" w:rsidRDefault="00C31CEE" w:rsidP="00480C5F">
            <w:pPr>
              <w:rPr>
                <w:rFonts w:ascii="Arial-BoldMT" w:hAnsi="Arial-BoldMT" w:cs="Arial-BoldMT"/>
                <w:b/>
                <w:bCs/>
              </w:rPr>
            </w:pPr>
            <w:r w:rsidRPr="00CF500E">
              <w:rPr>
                <w:rFonts w:ascii="Arial-BoldMT" w:hAnsi="Arial-BoldMT" w:cs="Arial-BoldMT"/>
                <w:b/>
                <w:bCs/>
              </w:rPr>
              <w:t>White</w:t>
            </w:r>
            <w:r w:rsidR="005E2F69">
              <w:rPr>
                <w:rFonts w:ascii="Arial-BoldMT" w:hAnsi="Arial-BoldMT" w:cs="Arial-BoldMT"/>
                <w:b/>
                <w:bCs/>
              </w:rPr>
              <w:t xml:space="preserve"> British</w:t>
            </w:r>
          </w:p>
        </w:tc>
        <w:tc>
          <w:tcPr>
            <w:tcW w:w="2420" w:type="dxa"/>
          </w:tcPr>
          <w:p w:rsidR="00C31CEE" w:rsidRPr="00A30686" w:rsidRDefault="00A93765" w:rsidP="00CD23D0">
            <w:pPr>
              <w:jc w:val="center"/>
              <w:rPr>
                <w:rFonts w:ascii="Arial-BoldMT" w:hAnsi="Arial-BoldMT" w:cs="Arial-BoldMT"/>
              </w:rPr>
            </w:pPr>
            <w:r>
              <w:rPr>
                <w:rFonts w:ascii="Arial-BoldMT" w:hAnsi="Arial-BoldMT" w:cs="Arial-BoldMT"/>
              </w:rPr>
              <w:t>8</w:t>
            </w:r>
          </w:p>
        </w:tc>
      </w:tr>
      <w:tr w:rsidR="00C31CEE" w:rsidRPr="005B15CA" w:rsidTr="00334880">
        <w:tc>
          <w:tcPr>
            <w:tcW w:w="6007" w:type="dxa"/>
          </w:tcPr>
          <w:p w:rsidR="00C31CEE" w:rsidRPr="00CF500E" w:rsidRDefault="00C31CEE" w:rsidP="00480C5F">
            <w:pPr>
              <w:rPr>
                <w:rFonts w:ascii="Arial-BoldMT" w:hAnsi="Arial-BoldMT" w:cs="Arial-BoldMT"/>
                <w:b/>
                <w:bCs/>
              </w:rPr>
            </w:pPr>
            <w:r w:rsidRPr="00CF500E">
              <w:rPr>
                <w:rFonts w:ascii="Arial-BoldMT" w:hAnsi="Arial-BoldMT" w:cs="Arial-BoldMT"/>
                <w:b/>
                <w:bCs/>
              </w:rPr>
              <w:t>Mixed</w:t>
            </w:r>
          </w:p>
        </w:tc>
        <w:tc>
          <w:tcPr>
            <w:tcW w:w="2420" w:type="dxa"/>
          </w:tcPr>
          <w:p w:rsidR="00C31CEE" w:rsidRPr="00A30686" w:rsidRDefault="00EC6D86" w:rsidP="00CD23D0">
            <w:pPr>
              <w:jc w:val="center"/>
              <w:rPr>
                <w:rFonts w:ascii="Arial-BoldMT" w:hAnsi="Arial-BoldMT" w:cs="Arial-BoldMT"/>
              </w:rPr>
            </w:pPr>
            <w:r w:rsidRPr="00A30686">
              <w:rPr>
                <w:rFonts w:ascii="Arial-BoldMT" w:hAnsi="Arial-BoldMT" w:cs="Arial-BoldMT"/>
              </w:rPr>
              <w:t>0</w:t>
            </w:r>
          </w:p>
        </w:tc>
      </w:tr>
      <w:tr w:rsidR="00C31CEE" w:rsidRPr="005B15CA" w:rsidTr="00334880">
        <w:tc>
          <w:tcPr>
            <w:tcW w:w="6007" w:type="dxa"/>
          </w:tcPr>
          <w:p w:rsidR="00C31CEE" w:rsidRPr="00CF500E" w:rsidRDefault="00C31CEE" w:rsidP="00480C5F">
            <w:pPr>
              <w:rPr>
                <w:rFonts w:ascii="Arial-BoldMT" w:hAnsi="Arial-BoldMT" w:cs="Arial-BoldMT"/>
                <w:b/>
                <w:bCs/>
              </w:rPr>
            </w:pPr>
            <w:r w:rsidRPr="00CF500E">
              <w:rPr>
                <w:rFonts w:ascii="Arial-BoldMT" w:hAnsi="Arial-BoldMT" w:cs="Arial-BoldMT"/>
                <w:b/>
                <w:bCs/>
              </w:rPr>
              <w:t>Asian/Asian British</w:t>
            </w:r>
          </w:p>
        </w:tc>
        <w:tc>
          <w:tcPr>
            <w:tcW w:w="2420" w:type="dxa"/>
          </w:tcPr>
          <w:p w:rsidR="00C31CEE" w:rsidRPr="00A30686" w:rsidRDefault="00EC6D86" w:rsidP="00CD23D0">
            <w:pPr>
              <w:jc w:val="center"/>
              <w:rPr>
                <w:rFonts w:ascii="Arial-BoldMT" w:hAnsi="Arial-BoldMT" w:cs="Arial-BoldMT"/>
              </w:rPr>
            </w:pPr>
            <w:r w:rsidRPr="00A30686">
              <w:rPr>
                <w:rFonts w:ascii="Arial-BoldMT" w:hAnsi="Arial-BoldMT" w:cs="Arial-BoldMT"/>
              </w:rPr>
              <w:t>0</w:t>
            </w:r>
          </w:p>
        </w:tc>
      </w:tr>
      <w:tr w:rsidR="00C31CEE" w:rsidRPr="005B15CA" w:rsidTr="00334880">
        <w:tc>
          <w:tcPr>
            <w:tcW w:w="6007" w:type="dxa"/>
          </w:tcPr>
          <w:p w:rsidR="00C31CEE" w:rsidRPr="00CF500E" w:rsidRDefault="00C31CEE" w:rsidP="00480C5F">
            <w:pPr>
              <w:rPr>
                <w:rFonts w:ascii="Arial-BoldMT" w:hAnsi="Arial-BoldMT" w:cs="Arial-BoldMT"/>
                <w:b/>
                <w:bCs/>
              </w:rPr>
            </w:pPr>
            <w:r w:rsidRPr="00CF500E">
              <w:rPr>
                <w:rFonts w:ascii="Arial-BoldMT" w:hAnsi="Arial-BoldMT" w:cs="Arial-BoldMT"/>
                <w:b/>
                <w:bCs/>
              </w:rPr>
              <w:t>Black/African/Caribbean/Black British</w:t>
            </w:r>
          </w:p>
        </w:tc>
        <w:tc>
          <w:tcPr>
            <w:tcW w:w="2420" w:type="dxa"/>
          </w:tcPr>
          <w:p w:rsidR="00C31CEE" w:rsidRPr="00A30686" w:rsidRDefault="00EC6D86" w:rsidP="00CD23D0">
            <w:pPr>
              <w:jc w:val="center"/>
              <w:rPr>
                <w:rFonts w:ascii="Arial-BoldMT" w:hAnsi="Arial-BoldMT" w:cs="Arial-BoldMT"/>
              </w:rPr>
            </w:pPr>
            <w:r w:rsidRPr="00A30686">
              <w:rPr>
                <w:rFonts w:ascii="Arial-BoldMT" w:hAnsi="Arial-BoldMT" w:cs="Arial-BoldMT"/>
              </w:rPr>
              <w:t>0</w:t>
            </w:r>
          </w:p>
        </w:tc>
      </w:tr>
      <w:tr w:rsidR="00C31CEE" w:rsidRPr="005B15CA" w:rsidTr="00334880">
        <w:tc>
          <w:tcPr>
            <w:tcW w:w="6007" w:type="dxa"/>
          </w:tcPr>
          <w:p w:rsidR="00C31CEE" w:rsidRPr="00CF500E" w:rsidRDefault="00C31CEE" w:rsidP="00480C5F">
            <w:pPr>
              <w:rPr>
                <w:rFonts w:ascii="Arial-BoldMT" w:hAnsi="Arial-BoldMT" w:cs="Arial-BoldMT"/>
                <w:b/>
                <w:bCs/>
              </w:rPr>
            </w:pPr>
            <w:r w:rsidRPr="00CF500E">
              <w:rPr>
                <w:rFonts w:ascii="Arial-BoldMT" w:hAnsi="Arial-BoldMT" w:cs="Arial-BoldMT"/>
                <w:b/>
                <w:bCs/>
              </w:rPr>
              <w:t>Other</w:t>
            </w:r>
          </w:p>
        </w:tc>
        <w:tc>
          <w:tcPr>
            <w:tcW w:w="2420" w:type="dxa"/>
          </w:tcPr>
          <w:p w:rsidR="00C31CEE" w:rsidRPr="00A30686" w:rsidRDefault="00EC6D86" w:rsidP="00CD23D0">
            <w:pPr>
              <w:jc w:val="center"/>
              <w:rPr>
                <w:rFonts w:ascii="Arial-BoldMT" w:hAnsi="Arial-BoldMT" w:cs="Arial-BoldMT"/>
              </w:rPr>
            </w:pPr>
            <w:r w:rsidRPr="00A30686">
              <w:rPr>
                <w:rFonts w:ascii="Arial-BoldMT" w:hAnsi="Arial-BoldMT" w:cs="Arial-BoldMT"/>
              </w:rPr>
              <w:t>0</w:t>
            </w:r>
          </w:p>
        </w:tc>
      </w:tr>
      <w:tr w:rsidR="00C31CEE" w:rsidRPr="005B15CA" w:rsidTr="00334880">
        <w:tc>
          <w:tcPr>
            <w:tcW w:w="6007" w:type="dxa"/>
          </w:tcPr>
          <w:p w:rsidR="00C31CEE" w:rsidRPr="00CF393B" w:rsidRDefault="00C31CEE" w:rsidP="00480C5F">
            <w:pPr>
              <w:rPr>
                <w:rFonts w:ascii="Arial-BoldMT" w:hAnsi="Arial-BoldMT" w:cs="Arial-BoldMT"/>
                <w:b/>
              </w:rPr>
            </w:pPr>
            <w:r w:rsidRPr="00CF393B">
              <w:rPr>
                <w:rFonts w:ascii="Arial-BoldMT" w:hAnsi="Arial-BoldMT" w:cs="Arial-BoldMT"/>
                <w:b/>
              </w:rPr>
              <w:t xml:space="preserve">Not declared </w:t>
            </w:r>
          </w:p>
        </w:tc>
        <w:tc>
          <w:tcPr>
            <w:tcW w:w="2420" w:type="dxa"/>
          </w:tcPr>
          <w:p w:rsidR="00C31CEE" w:rsidRPr="00A30686" w:rsidRDefault="00A93765" w:rsidP="00CD23D0">
            <w:pPr>
              <w:jc w:val="center"/>
              <w:rPr>
                <w:rFonts w:ascii="Arial-BoldMT" w:hAnsi="Arial-BoldMT" w:cs="Arial-BoldMT"/>
              </w:rPr>
            </w:pPr>
            <w:r>
              <w:rPr>
                <w:rFonts w:ascii="Arial-BoldMT" w:hAnsi="Arial-BoldMT" w:cs="Arial-BoldMT"/>
              </w:rPr>
              <w:t>1</w:t>
            </w:r>
          </w:p>
        </w:tc>
      </w:tr>
      <w:tr w:rsidR="00C31CEE" w:rsidRPr="005B15CA" w:rsidTr="00334880">
        <w:tc>
          <w:tcPr>
            <w:tcW w:w="6007" w:type="dxa"/>
          </w:tcPr>
          <w:p w:rsidR="00C31CEE" w:rsidRPr="00CF500E" w:rsidRDefault="00C31CEE" w:rsidP="00480C5F">
            <w:pPr>
              <w:rPr>
                <w:rFonts w:ascii="Arial-BoldMT" w:hAnsi="Arial-BoldMT" w:cs="Arial-BoldMT"/>
                <w:b/>
                <w:bCs/>
              </w:rPr>
            </w:pPr>
          </w:p>
        </w:tc>
        <w:tc>
          <w:tcPr>
            <w:tcW w:w="2420" w:type="dxa"/>
          </w:tcPr>
          <w:p w:rsidR="00C31CEE" w:rsidRPr="00CF500E" w:rsidRDefault="00C31CEE" w:rsidP="00CD23D0">
            <w:pPr>
              <w:jc w:val="center"/>
              <w:rPr>
                <w:rFonts w:ascii="Arial-BoldMT" w:hAnsi="Arial-BoldMT" w:cs="Arial-BoldMT"/>
              </w:rPr>
            </w:pPr>
          </w:p>
        </w:tc>
      </w:tr>
      <w:tr w:rsidR="00C31CEE" w:rsidRPr="005B15CA" w:rsidTr="00334880">
        <w:tc>
          <w:tcPr>
            <w:tcW w:w="6007" w:type="dxa"/>
          </w:tcPr>
          <w:p w:rsidR="00C31CEE" w:rsidRPr="00CF500E" w:rsidRDefault="00C31CEE" w:rsidP="00480C5F">
            <w:pPr>
              <w:rPr>
                <w:rFonts w:ascii="Arial-BoldMT" w:hAnsi="Arial-BoldMT" w:cs="Arial-BoldMT"/>
                <w:b/>
                <w:bCs/>
              </w:rPr>
            </w:pPr>
            <w:r w:rsidRPr="00CF500E">
              <w:rPr>
                <w:rFonts w:ascii="Arial-BoldMT" w:hAnsi="Arial-BoldMT" w:cs="Arial-BoldMT"/>
                <w:b/>
                <w:bCs/>
              </w:rPr>
              <w:t xml:space="preserve">TOTAL NUMBER OF </w:t>
            </w:r>
            <w:r w:rsidR="00CD23D0">
              <w:rPr>
                <w:rFonts w:ascii="Arial-BoldMT" w:hAnsi="Arial-BoldMT" w:cs="Arial-BoldMT"/>
                <w:b/>
                <w:bCs/>
              </w:rPr>
              <w:t xml:space="preserve">NHS </w:t>
            </w:r>
            <w:r w:rsidRPr="00CF500E">
              <w:rPr>
                <w:rFonts w:ascii="Arial-BoldMT" w:hAnsi="Arial-BoldMT" w:cs="Arial-BoldMT"/>
                <w:b/>
                <w:bCs/>
              </w:rPr>
              <w:t xml:space="preserve">COMPLAINTS </w:t>
            </w:r>
          </w:p>
        </w:tc>
        <w:tc>
          <w:tcPr>
            <w:tcW w:w="2420" w:type="dxa"/>
          </w:tcPr>
          <w:p w:rsidR="00C31CEE" w:rsidRPr="00CF500E" w:rsidRDefault="00A93765" w:rsidP="00CD23D0">
            <w:pPr>
              <w:jc w:val="center"/>
              <w:rPr>
                <w:rFonts w:ascii="Arial-BoldMT" w:hAnsi="Arial-BoldMT" w:cs="Arial-BoldMT"/>
              </w:rPr>
            </w:pPr>
            <w:r>
              <w:rPr>
                <w:rFonts w:ascii="Arial-BoldMT" w:hAnsi="Arial-BoldMT" w:cs="Arial-BoldMT"/>
              </w:rPr>
              <w:t>9</w:t>
            </w:r>
          </w:p>
        </w:tc>
      </w:tr>
    </w:tbl>
    <w:p w:rsidR="00334880" w:rsidRDefault="00334880" w:rsidP="00C31CEE">
      <w:pPr>
        <w:rPr>
          <w:rFonts w:ascii="Arial-BoldMT" w:hAnsi="Arial-BoldMT" w:cs="Arial-BoldMT"/>
          <w:b/>
          <w:bCs/>
        </w:rPr>
      </w:pPr>
    </w:p>
    <w:p w:rsidR="00C31CEE" w:rsidRPr="005B15CA" w:rsidRDefault="00C31CEE" w:rsidP="00C31CEE">
      <w:pPr>
        <w:rPr>
          <w:rFonts w:ascii="Arial-BoldMT" w:hAnsi="Arial-BoldMT" w:cs="Arial-BoldMT"/>
          <w:b/>
          <w:bCs/>
        </w:rPr>
      </w:pPr>
      <w:r w:rsidRPr="005B15CA">
        <w:rPr>
          <w:rFonts w:ascii="Arial-BoldMT" w:hAnsi="Arial-BoldMT" w:cs="Arial-BoldMT"/>
          <w:b/>
          <w:bCs/>
        </w:rPr>
        <w:t>Friends and Family Test— responses</w:t>
      </w:r>
    </w:p>
    <w:p w:rsidR="00C31CEE" w:rsidRPr="005B15CA" w:rsidRDefault="00C31CEE" w:rsidP="00C31CEE">
      <w:pPr>
        <w:rPr>
          <w:rFonts w:ascii="Arial-BoldMT" w:hAnsi="Arial-BoldMT" w:cs="Arial-BoldMT"/>
        </w:rPr>
      </w:pPr>
      <w:r w:rsidRPr="005B15CA">
        <w:rPr>
          <w:rFonts w:ascii="Arial-BoldMT" w:hAnsi="Arial-BoldMT" w:cs="Arial-BoldMT"/>
        </w:rPr>
        <w:t xml:space="preserve">The hospital has been participating in the Friends and Family Test for patients for a number of years. </w:t>
      </w:r>
    </w:p>
    <w:p w:rsidR="00C31CEE" w:rsidRPr="005B15CA" w:rsidRDefault="00A45445" w:rsidP="00C31CEE">
      <w:pPr>
        <w:rPr>
          <w:rFonts w:ascii="Arial-BoldMT" w:hAnsi="Arial-BoldMT" w:cs="Arial-BoldMT"/>
        </w:rPr>
      </w:pPr>
      <w:r>
        <w:rPr>
          <w:rFonts w:ascii="Arial-BoldMT" w:hAnsi="Arial-BoldMT" w:cs="Arial-BoldMT"/>
        </w:rPr>
        <w:t>These figures are much lower than previous years due to the lack of patients due to COViD</w:t>
      </w:r>
      <w:r w:rsidR="00C31CEE" w:rsidRPr="005B15CA">
        <w:rPr>
          <w:rFonts w:ascii="Arial-BoldMT" w:hAnsi="Arial-BoldMT" w:cs="Arial-BoldMT"/>
        </w:rPr>
        <w:t>.</w:t>
      </w:r>
    </w:p>
    <w:p w:rsidR="00C31CEE" w:rsidRPr="005B15CA" w:rsidRDefault="006D1197" w:rsidP="00C31CEE">
      <w:pPr>
        <w:rPr>
          <w:rFonts w:ascii="Arial-BoldMT" w:hAnsi="Arial-BoldMT" w:cs="Arial-BoldMT"/>
        </w:rPr>
      </w:pPr>
      <w:r>
        <w:rPr>
          <w:rFonts w:ascii="Arial-BoldMT" w:hAnsi="Arial-BoldMT" w:cs="Arial-BoldMT"/>
        </w:rPr>
        <w:t>T</w:t>
      </w:r>
      <w:r w:rsidR="00C31CEE" w:rsidRPr="005B15CA">
        <w:rPr>
          <w:rFonts w:ascii="Arial-BoldMT" w:hAnsi="Arial-BoldMT" w:cs="Arial-BoldMT"/>
        </w:rPr>
        <w:t>he results for both inpatients and outpatients are shown below:</w:t>
      </w:r>
    </w:p>
    <w:p w:rsidR="00C31CEE" w:rsidRPr="005B15CA" w:rsidRDefault="00C31CEE" w:rsidP="00C31CEE">
      <w:pPr>
        <w:rPr>
          <w:rFonts w:ascii="Arial-BoldMT" w:hAnsi="Arial-BoldMT" w:cs="Arial-BoldMT"/>
          <w:u w:val="single"/>
        </w:rPr>
      </w:pPr>
      <w:r w:rsidRPr="005B15CA">
        <w:rPr>
          <w:rFonts w:ascii="Arial-BoldMT" w:hAnsi="Arial-BoldMT" w:cs="Arial-BoldMT"/>
          <w:u w:val="single"/>
        </w:rPr>
        <w:t>In</w:t>
      </w:r>
      <w:r w:rsidR="00A45445">
        <w:rPr>
          <w:rFonts w:ascii="Arial-BoldMT" w:hAnsi="Arial-BoldMT" w:cs="Arial-BoldMT"/>
          <w:u w:val="single"/>
        </w:rPr>
        <w:t>patient full year average 20/21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127"/>
        <w:gridCol w:w="1701"/>
        <w:gridCol w:w="2976"/>
      </w:tblGrid>
      <w:tr w:rsidR="00C31CEE" w:rsidRPr="005B15CA" w:rsidTr="00FA4DE2">
        <w:tc>
          <w:tcPr>
            <w:tcW w:w="1802" w:type="dxa"/>
          </w:tcPr>
          <w:p w:rsidR="00C31CEE" w:rsidRPr="00CF500E" w:rsidRDefault="00C31CEE" w:rsidP="00480C5F">
            <w:pPr>
              <w:rPr>
                <w:rFonts w:ascii="Arial" w:hAnsi="Arial" w:cs="Arial"/>
                <w:b/>
                <w:bCs/>
              </w:rPr>
            </w:pPr>
            <w:r w:rsidRPr="00CF500E">
              <w:rPr>
                <w:rFonts w:ascii="Arial" w:hAnsi="Arial" w:cs="Arial"/>
                <w:b/>
                <w:bCs/>
              </w:rPr>
              <w:t xml:space="preserve">Ave Total number returned per month </w:t>
            </w:r>
          </w:p>
        </w:tc>
        <w:tc>
          <w:tcPr>
            <w:tcW w:w="2127" w:type="dxa"/>
          </w:tcPr>
          <w:p w:rsidR="00C31CEE" w:rsidRPr="00CF500E" w:rsidRDefault="00C31CEE" w:rsidP="00480C5F">
            <w:pPr>
              <w:rPr>
                <w:rFonts w:ascii="Arial" w:hAnsi="Arial" w:cs="Arial"/>
                <w:b/>
                <w:bCs/>
              </w:rPr>
            </w:pPr>
            <w:r w:rsidRPr="00CF500E">
              <w:rPr>
                <w:rFonts w:ascii="Arial" w:hAnsi="Arial" w:cs="Arial"/>
                <w:b/>
                <w:bCs/>
              </w:rPr>
              <w:t xml:space="preserve">Extremely likely </w:t>
            </w:r>
          </w:p>
        </w:tc>
        <w:tc>
          <w:tcPr>
            <w:tcW w:w="1701" w:type="dxa"/>
          </w:tcPr>
          <w:p w:rsidR="00C31CEE" w:rsidRPr="00CF500E" w:rsidRDefault="00C31CEE" w:rsidP="00480C5F">
            <w:pPr>
              <w:rPr>
                <w:rFonts w:ascii="Arial" w:hAnsi="Arial" w:cs="Arial"/>
                <w:b/>
                <w:bCs/>
              </w:rPr>
            </w:pPr>
            <w:r w:rsidRPr="00CF500E">
              <w:rPr>
                <w:rFonts w:ascii="Arial" w:hAnsi="Arial" w:cs="Arial"/>
                <w:b/>
                <w:bCs/>
              </w:rPr>
              <w:t xml:space="preserve">Likely </w:t>
            </w:r>
          </w:p>
        </w:tc>
        <w:tc>
          <w:tcPr>
            <w:tcW w:w="2976" w:type="dxa"/>
          </w:tcPr>
          <w:p w:rsidR="00C31CEE" w:rsidRPr="00CF500E" w:rsidRDefault="00C31CEE" w:rsidP="00480C5F">
            <w:pPr>
              <w:rPr>
                <w:rFonts w:ascii="Arial" w:hAnsi="Arial" w:cs="Arial"/>
                <w:b/>
                <w:bCs/>
              </w:rPr>
            </w:pPr>
            <w:r w:rsidRPr="00CF500E">
              <w:rPr>
                <w:rFonts w:ascii="Arial" w:hAnsi="Arial" w:cs="Arial"/>
                <w:b/>
                <w:bCs/>
              </w:rPr>
              <w:t>Neither likely nor unlikely.</w:t>
            </w:r>
          </w:p>
          <w:p w:rsidR="00C31CEE" w:rsidRPr="00CF500E" w:rsidRDefault="00C31CEE" w:rsidP="00480C5F">
            <w:pPr>
              <w:rPr>
                <w:rFonts w:ascii="Arial" w:hAnsi="Arial" w:cs="Arial"/>
                <w:b/>
                <w:bCs/>
              </w:rPr>
            </w:pPr>
            <w:r w:rsidRPr="00CF500E">
              <w:rPr>
                <w:rFonts w:ascii="Arial" w:hAnsi="Arial" w:cs="Arial"/>
                <w:b/>
                <w:bCs/>
              </w:rPr>
              <w:t>Ex un likely</w:t>
            </w:r>
          </w:p>
          <w:p w:rsidR="00C31CEE" w:rsidRPr="00CF500E" w:rsidRDefault="00C31CEE" w:rsidP="00480C5F">
            <w:pPr>
              <w:rPr>
                <w:rFonts w:ascii="Arial" w:hAnsi="Arial" w:cs="Arial"/>
                <w:b/>
                <w:bCs/>
              </w:rPr>
            </w:pPr>
            <w:r w:rsidRPr="00CF500E">
              <w:rPr>
                <w:rFonts w:ascii="Arial" w:hAnsi="Arial" w:cs="Arial"/>
                <w:b/>
                <w:bCs/>
              </w:rPr>
              <w:t xml:space="preserve">Don’t Know </w:t>
            </w:r>
          </w:p>
        </w:tc>
      </w:tr>
      <w:tr w:rsidR="00C31CEE" w:rsidRPr="005B15CA" w:rsidTr="00FA4DE2">
        <w:tc>
          <w:tcPr>
            <w:tcW w:w="1802" w:type="dxa"/>
          </w:tcPr>
          <w:p w:rsidR="00C31CEE" w:rsidRPr="00CF500E" w:rsidRDefault="00A45445" w:rsidP="00480C5F">
            <w:pPr>
              <w:rPr>
                <w:rFonts w:ascii="Arial-BoldMT" w:hAnsi="Arial-BoldMT" w:cs="Arial-BoldMT"/>
              </w:rPr>
            </w:pPr>
            <w:r>
              <w:rPr>
                <w:rFonts w:ascii="Arial-BoldMT" w:hAnsi="Arial-BoldMT" w:cs="Arial-BoldMT"/>
              </w:rPr>
              <w:t>66</w:t>
            </w:r>
          </w:p>
        </w:tc>
        <w:tc>
          <w:tcPr>
            <w:tcW w:w="2127" w:type="dxa"/>
          </w:tcPr>
          <w:p w:rsidR="00C31CEE" w:rsidRPr="00CF500E" w:rsidRDefault="00A45445" w:rsidP="00480C5F">
            <w:pPr>
              <w:rPr>
                <w:rFonts w:ascii="Arial-BoldMT" w:hAnsi="Arial-BoldMT" w:cs="Arial-BoldMT"/>
              </w:rPr>
            </w:pPr>
            <w:r>
              <w:rPr>
                <w:rFonts w:ascii="Arial-BoldMT" w:hAnsi="Arial-BoldMT" w:cs="Arial-BoldMT"/>
              </w:rPr>
              <w:t>62</w:t>
            </w:r>
          </w:p>
        </w:tc>
        <w:tc>
          <w:tcPr>
            <w:tcW w:w="1701" w:type="dxa"/>
          </w:tcPr>
          <w:p w:rsidR="00C31CEE" w:rsidRPr="00CF500E" w:rsidRDefault="00A45445" w:rsidP="00480C5F">
            <w:pPr>
              <w:rPr>
                <w:rFonts w:ascii="Arial-BoldMT" w:hAnsi="Arial-BoldMT" w:cs="Arial-BoldMT"/>
              </w:rPr>
            </w:pPr>
            <w:r>
              <w:rPr>
                <w:rFonts w:ascii="Arial-BoldMT" w:hAnsi="Arial-BoldMT" w:cs="Arial-BoldMT"/>
              </w:rPr>
              <w:t>3.5</w:t>
            </w:r>
          </w:p>
        </w:tc>
        <w:tc>
          <w:tcPr>
            <w:tcW w:w="2976" w:type="dxa"/>
          </w:tcPr>
          <w:p w:rsidR="00C31CEE" w:rsidRPr="00CF500E" w:rsidRDefault="00A45445" w:rsidP="00480C5F">
            <w:pPr>
              <w:rPr>
                <w:rFonts w:ascii="Arial-BoldMT" w:hAnsi="Arial-BoldMT" w:cs="Arial-BoldMT"/>
              </w:rPr>
            </w:pPr>
            <w:r>
              <w:rPr>
                <w:rFonts w:ascii="Arial-BoldMT" w:hAnsi="Arial-BoldMT" w:cs="Arial-BoldMT"/>
              </w:rPr>
              <w:t>.05</w:t>
            </w:r>
          </w:p>
        </w:tc>
      </w:tr>
    </w:tbl>
    <w:p w:rsidR="00C31CEE" w:rsidRPr="005B15CA" w:rsidRDefault="00C31CEE" w:rsidP="00C31CEE">
      <w:pPr>
        <w:rPr>
          <w:rFonts w:ascii="Arial-BoldMT" w:hAnsi="Arial-BoldMT" w:cs="Arial-BoldMT"/>
          <w:u w:val="single"/>
        </w:rPr>
      </w:pPr>
      <w:r w:rsidRPr="005B15CA">
        <w:rPr>
          <w:rFonts w:ascii="Arial-BoldMT" w:hAnsi="Arial-BoldMT" w:cs="Arial-BoldMT"/>
          <w:u w:val="single"/>
        </w:rPr>
        <w:t>Ou</w:t>
      </w:r>
      <w:r w:rsidR="00A45445">
        <w:rPr>
          <w:rFonts w:ascii="Arial-BoldMT" w:hAnsi="Arial-BoldMT" w:cs="Arial-BoldMT"/>
          <w:u w:val="single"/>
        </w:rPr>
        <w:t>tpatient full year average 20/21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843"/>
        <w:gridCol w:w="1985"/>
        <w:gridCol w:w="2976"/>
      </w:tblGrid>
      <w:tr w:rsidR="00C31CEE" w:rsidRPr="005B15CA" w:rsidTr="00FA4DE2">
        <w:tc>
          <w:tcPr>
            <w:tcW w:w="1802" w:type="dxa"/>
          </w:tcPr>
          <w:p w:rsidR="00C31CEE" w:rsidRPr="00CF500E" w:rsidRDefault="00C31CEE" w:rsidP="00480C5F">
            <w:pPr>
              <w:rPr>
                <w:rFonts w:ascii="Arial" w:hAnsi="Arial" w:cs="Arial"/>
                <w:b/>
                <w:bCs/>
              </w:rPr>
            </w:pPr>
            <w:r w:rsidRPr="00CF500E">
              <w:rPr>
                <w:rFonts w:ascii="Arial" w:hAnsi="Arial" w:cs="Arial"/>
                <w:b/>
                <w:bCs/>
              </w:rPr>
              <w:t xml:space="preserve">Ave Total number returned per month </w:t>
            </w:r>
          </w:p>
        </w:tc>
        <w:tc>
          <w:tcPr>
            <w:tcW w:w="1843" w:type="dxa"/>
          </w:tcPr>
          <w:p w:rsidR="00C31CEE" w:rsidRPr="00CF500E" w:rsidRDefault="00C31CEE" w:rsidP="00480C5F">
            <w:pPr>
              <w:rPr>
                <w:rFonts w:ascii="Arial" w:hAnsi="Arial" w:cs="Arial"/>
                <w:b/>
                <w:bCs/>
              </w:rPr>
            </w:pPr>
            <w:r w:rsidRPr="00CF500E">
              <w:rPr>
                <w:rFonts w:ascii="Arial" w:hAnsi="Arial" w:cs="Arial"/>
                <w:b/>
                <w:bCs/>
              </w:rPr>
              <w:t xml:space="preserve">Extremely likely </w:t>
            </w:r>
          </w:p>
        </w:tc>
        <w:tc>
          <w:tcPr>
            <w:tcW w:w="1985" w:type="dxa"/>
          </w:tcPr>
          <w:p w:rsidR="00C31CEE" w:rsidRPr="00CF500E" w:rsidRDefault="00C31CEE" w:rsidP="00480C5F">
            <w:pPr>
              <w:rPr>
                <w:rFonts w:ascii="Arial" w:hAnsi="Arial" w:cs="Arial"/>
                <w:b/>
                <w:bCs/>
              </w:rPr>
            </w:pPr>
            <w:r w:rsidRPr="00CF500E">
              <w:rPr>
                <w:rFonts w:ascii="Arial" w:hAnsi="Arial" w:cs="Arial"/>
                <w:b/>
                <w:bCs/>
              </w:rPr>
              <w:t xml:space="preserve">Likely </w:t>
            </w:r>
          </w:p>
        </w:tc>
        <w:tc>
          <w:tcPr>
            <w:tcW w:w="2976" w:type="dxa"/>
          </w:tcPr>
          <w:p w:rsidR="00C31CEE" w:rsidRPr="00CF500E" w:rsidRDefault="00C31CEE" w:rsidP="00480C5F">
            <w:pPr>
              <w:rPr>
                <w:rFonts w:ascii="Arial" w:hAnsi="Arial" w:cs="Arial"/>
                <w:b/>
                <w:bCs/>
              </w:rPr>
            </w:pPr>
            <w:r w:rsidRPr="00CF500E">
              <w:rPr>
                <w:rFonts w:ascii="Arial" w:hAnsi="Arial" w:cs="Arial"/>
                <w:b/>
                <w:bCs/>
              </w:rPr>
              <w:t>Neither likely nor unlikely.</w:t>
            </w:r>
          </w:p>
          <w:p w:rsidR="00C31CEE" w:rsidRPr="00CF500E" w:rsidRDefault="00C31CEE" w:rsidP="00480C5F">
            <w:pPr>
              <w:rPr>
                <w:rFonts w:ascii="Arial" w:hAnsi="Arial" w:cs="Arial"/>
                <w:b/>
                <w:bCs/>
              </w:rPr>
            </w:pPr>
            <w:r w:rsidRPr="00CF500E">
              <w:rPr>
                <w:rFonts w:ascii="Arial" w:hAnsi="Arial" w:cs="Arial"/>
                <w:b/>
                <w:bCs/>
              </w:rPr>
              <w:t>Ex un likely</w:t>
            </w:r>
          </w:p>
          <w:p w:rsidR="00C31CEE" w:rsidRPr="00CF500E" w:rsidRDefault="00C31CEE" w:rsidP="00480C5F">
            <w:pPr>
              <w:rPr>
                <w:rFonts w:ascii="Arial" w:hAnsi="Arial" w:cs="Arial"/>
                <w:b/>
                <w:bCs/>
              </w:rPr>
            </w:pPr>
            <w:r w:rsidRPr="00CF500E">
              <w:rPr>
                <w:rFonts w:ascii="Arial" w:hAnsi="Arial" w:cs="Arial"/>
                <w:b/>
                <w:bCs/>
              </w:rPr>
              <w:t xml:space="preserve">Don’t Know </w:t>
            </w:r>
          </w:p>
        </w:tc>
      </w:tr>
      <w:tr w:rsidR="00C31CEE" w:rsidRPr="005B15CA" w:rsidTr="00FA4DE2">
        <w:tc>
          <w:tcPr>
            <w:tcW w:w="1802" w:type="dxa"/>
          </w:tcPr>
          <w:p w:rsidR="00C31CEE" w:rsidRPr="00CF500E" w:rsidRDefault="00A45445" w:rsidP="00480C5F">
            <w:pPr>
              <w:rPr>
                <w:rFonts w:ascii="Arial-BoldMT" w:hAnsi="Arial-BoldMT" w:cs="Arial-BoldMT"/>
              </w:rPr>
            </w:pPr>
            <w:r>
              <w:rPr>
                <w:rFonts w:ascii="Arial-BoldMT" w:hAnsi="Arial-BoldMT" w:cs="Arial-BoldMT"/>
              </w:rPr>
              <w:t>27</w:t>
            </w:r>
          </w:p>
        </w:tc>
        <w:tc>
          <w:tcPr>
            <w:tcW w:w="1843" w:type="dxa"/>
          </w:tcPr>
          <w:p w:rsidR="00C31CEE" w:rsidRPr="00CF500E" w:rsidRDefault="00A45445" w:rsidP="00480C5F">
            <w:pPr>
              <w:rPr>
                <w:rFonts w:ascii="Arial-BoldMT" w:hAnsi="Arial-BoldMT" w:cs="Arial-BoldMT"/>
              </w:rPr>
            </w:pPr>
            <w:r>
              <w:rPr>
                <w:rFonts w:ascii="Arial-BoldMT" w:hAnsi="Arial-BoldMT" w:cs="Arial-BoldMT"/>
              </w:rPr>
              <w:t>22</w:t>
            </w:r>
          </w:p>
        </w:tc>
        <w:tc>
          <w:tcPr>
            <w:tcW w:w="1985" w:type="dxa"/>
          </w:tcPr>
          <w:p w:rsidR="00C31CEE" w:rsidRPr="00CF500E" w:rsidRDefault="00A45445" w:rsidP="00480C5F">
            <w:pPr>
              <w:rPr>
                <w:rFonts w:ascii="Arial-BoldMT" w:hAnsi="Arial-BoldMT" w:cs="Arial-BoldMT"/>
              </w:rPr>
            </w:pPr>
            <w:r>
              <w:rPr>
                <w:rFonts w:ascii="Arial-BoldMT" w:hAnsi="Arial-BoldMT" w:cs="Arial-BoldMT"/>
              </w:rPr>
              <w:t>4.5</w:t>
            </w:r>
          </w:p>
        </w:tc>
        <w:tc>
          <w:tcPr>
            <w:tcW w:w="2976" w:type="dxa"/>
          </w:tcPr>
          <w:p w:rsidR="00C31CEE" w:rsidRPr="00CF500E" w:rsidRDefault="00A45445" w:rsidP="00480C5F">
            <w:pPr>
              <w:rPr>
                <w:rFonts w:ascii="Arial-BoldMT" w:hAnsi="Arial-BoldMT" w:cs="Arial-BoldMT"/>
              </w:rPr>
            </w:pPr>
            <w:r>
              <w:rPr>
                <w:rFonts w:ascii="Arial-BoldMT" w:hAnsi="Arial-BoldMT" w:cs="Arial-BoldMT"/>
              </w:rPr>
              <w:t>.05</w:t>
            </w:r>
          </w:p>
        </w:tc>
      </w:tr>
    </w:tbl>
    <w:p w:rsidR="00C31CEE" w:rsidRDefault="00C31CEE" w:rsidP="00C31CEE">
      <w:pPr>
        <w:rPr>
          <w:rFonts w:ascii="Arial-BoldMT" w:hAnsi="Arial-BoldMT" w:cs="Arial-BoldMT"/>
          <w:b/>
          <w:bCs/>
        </w:rPr>
      </w:pPr>
    </w:p>
    <w:p w:rsidR="00ED5278" w:rsidRDefault="00ED5278" w:rsidP="00C31CEE">
      <w:pPr>
        <w:rPr>
          <w:rFonts w:ascii="Arial-BoldMT" w:hAnsi="Arial-BoldMT" w:cs="Arial-BoldMT"/>
          <w:b/>
          <w:bCs/>
          <w:u w:val="single"/>
        </w:rPr>
      </w:pPr>
    </w:p>
    <w:p w:rsidR="00A45445" w:rsidRDefault="00A45445" w:rsidP="00C31CEE">
      <w:pPr>
        <w:rPr>
          <w:rFonts w:ascii="Arial-BoldMT" w:hAnsi="Arial-BoldMT" w:cs="Arial-BoldMT"/>
          <w:b/>
          <w:bCs/>
          <w:u w:val="single"/>
        </w:rPr>
      </w:pPr>
    </w:p>
    <w:p w:rsidR="00A45445" w:rsidRDefault="00A45445" w:rsidP="00C31CEE">
      <w:pPr>
        <w:rPr>
          <w:rFonts w:ascii="Arial-BoldMT" w:hAnsi="Arial-BoldMT" w:cs="Arial-BoldMT"/>
          <w:b/>
          <w:bCs/>
          <w:u w:val="single"/>
        </w:rPr>
      </w:pPr>
    </w:p>
    <w:p w:rsidR="00C31CEE" w:rsidRPr="00521515" w:rsidRDefault="00521515" w:rsidP="00C31CEE">
      <w:pPr>
        <w:rPr>
          <w:rFonts w:ascii="Arial-BoldMT" w:hAnsi="Arial-BoldMT" w:cs="Arial-BoldMT"/>
          <w:b/>
          <w:bCs/>
          <w:u w:val="single"/>
        </w:rPr>
      </w:pPr>
      <w:r w:rsidRPr="00521515">
        <w:rPr>
          <w:rFonts w:ascii="Arial-BoldMT" w:hAnsi="Arial-BoldMT" w:cs="Arial-BoldMT"/>
          <w:b/>
          <w:bCs/>
          <w:u w:val="single"/>
        </w:rPr>
        <w:t xml:space="preserve">EQUALITY AND DIVERSITY </w:t>
      </w:r>
      <w:r w:rsidR="00C31CEE" w:rsidRPr="00521515">
        <w:rPr>
          <w:rFonts w:ascii="Arial-BoldMT" w:hAnsi="Arial-BoldMT" w:cs="Arial-BoldMT"/>
          <w:b/>
          <w:bCs/>
          <w:u w:val="single"/>
        </w:rPr>
        <w:t xml:space="preserve">OBJECTIVES </w:t>
      </w:r>
    </w:p>
    <w:p w:rsidR="00C31CEE" w:rsidRDefault="00C31CEE" w:rsidP="00C31CEE">
      <w:pPr>
        <w:autoSpaceDE w:val="0"/>
        <w:autoSpaceDN w:val="0"/>
        <w:adjustRightInd w:val="0"/>
        <w:rPr>
          <w:rFonts w:ascii="ArialMT" w:hAnsi="ArialMT" w:cs="ArialMT"/>
        </w:rPr>
      </w:pPr>
      <w:r>
        <w:rPr>
          <w:rFonts w:ascii="ArialMT" w:hAnsi="ArialMT" w:cs="ArialMT"/>
        </w:rPr>
        <w:t xml:space="preserve">The </w:t>
      </w:r>
      <w:r w:rsidR="00155B38">
        <w:rPr>
          <w:rFonts w:ascii="ArialMT" w:hAnsi="ArialMT" w:cs="ArialMT"/>
        </w:rPr>
        <w:t>H</w:t>
      </w:r>
      <w:r w:rsidR="00155B38" w:rsidRPr="005B15CA">
        <w:rPr>
          <w:rFonts w:ascii="ArialMT" w:hAnsi="ArialMT" w:cs="ArialMT"/>
        </w:rPr>
        <w:t xml:space="preserve">ospital </w:t>
      </w:r>
      <w:r w:rsidR="00155B38">
        <w:rPr>
          <w:rFonts w:ascii="ArialMT" w:hAnsi="ArialMT" w:cs="ArialMT"/>
        </w:rPr>
        <w:t>each</w:t>
      </w:r>
      <w:r>
        <w:rPr>
          <w:rFonts w:ascii="ArialMT" w:hAnsi="ArialMT" w:cs="ArialMT"/>
        </w:rPr>
        <w:t xml:space="preserve"> year </w:t>
      </w:r>
      <w:r w:rsidRPr="005B15CA">
        <w:rPr>
          <w:rFonts w:ascii="ArialMT" w:hAnsi="ArialMT" w:cs="ArialMT"/>
        </w:rPr>
        <w:t>set</w:t>
      </w:r>
      <w:r>
        <w:rPr>
          <w:rFonts w:ascii="ArialMT" w:hAnsi="ArialMT" w:cs="ArialMT"/>
        </w:rPr>
        <w:t>s</w:t>
      </w:r>
      <w:r w:rsidRPr="005B15CA">
        <w:rPr>
          <w:rFonts w:ascii="ArialMT" w:hAnsi="ArialMT" w:cs="ArialMT"/>
        </w:rPr>
        <w:t xml:space="preserve"> objectives in order to meet its obligations under the Equality Act and some pr</w:t>
      </w:r>
      <w:r w:rsidR="00521515">
        <w:rPr>
          <w:rFonts w:ascii="ArialMT" w:hAnsi="ArialMT" w:cs="ArialMT"/>
        </w:rPr>
        <w:t xml:space="preserve">ogress was made during the year. </w:t>
      </w:r>
      <w:r w:rsidRPr="005B15CA">
        <w:rPr>
          <w:rFonts w:ascii="ArialMT" w:hAnsi="ArialMT" w:cs="ArialMT"/>
        </w:rPr>
        <w:t xml:space="preserve"> A brief account of progress made in year against each objective is provided below </w:t>
      </w:r>
    </w:p>
    <w:p w:rsidR="00C31CEE" w:rsidRPr="00021DC8" w:rsidRDefault="00021DC8" w:rsidP="00C31CEE">
      <w:pPr>
        <w:rPr>
          <w:rFonts w:ascii="Arial-BoldMT" w:hAnsi="Arial-BoldMT" w:cs="Arial-BoldMT"/>
          <w:b/>
          <w:bCs/>
          <w:sz w:val="24"/>
          <w:szCs w:val="24"/>
          <w:u w:val="single"/>
        </w:rPr>
      </w:pPr>
      <w:r>
        <w:rPr>
          <w:rFonts w:ascii="Arial-BoldMT" w:hAnsi="Arial-BoldMT" w:cs="Arial-BoldMT"/>
          <w:b/>
          <w:bCs/>
          <w:sz w:val="24"/>
          <w:szCs w:val="24"/>
          <w:u w:val="single"/>
        </w:rPr>
        <w:t>2020/2021</w:t>
      </w:r>
      <w:r w:rsidRPr="00021DC8">
        <w:rPr>
          <w:rFonts w:ascii="Arial-BoldMT" w:hAnsi="Arial-BoldMT" w:cs="Arial-BoldMT"/>
          <w:b/>
          <w:bCs/>
          <w:sz w:val="24"/>
          <w:szCs w:val="24"/>
          <w:u w:val="single"/>
        </w:rPr>
        <w:t xml:space="preserve"> Objectives </w:t>
      </w:r>
    </w:p>
    <w:p w:rsidR="006D1197" w:rsidRPr="006D1197" w:rsidRDefault="006D1197" w:rsidP="0030313C">
      <w:pPr>
        <w:rPr>
          <w:rFonts w:ascii="Arial" w:hAnsi="Arial" w:cs="Arial"/>
          <w:b/>
          <w:bCs/>
        </w:rPr>
      </w:pPr>
      <w:r w:rsidRPr="006D1197">
        <w:rPr>
          <w:rFonts w:ascii="Arial" w:hAnsi="Arial" w:cs="Arial"/>
          <w:bCs/>
        </w:rPr>
        <w:t>The following objectives have been set in order to ensure that FIH</w:t>
      </w:r>
      <w:r w:rsidR="00AE72EC">
        <w:rPr>
          <w:rFonts w:ascii="Arial" w:hAnsi="Arial" w:cs="Arial"/>
          <w:bCs/>
        </w:rPr>
        <w:t xml:space="preserve">  can evidence it is </w:t>
      </w:r>
      <w:r w:rsidRPr="006D1197">
        <w:rPr>
          <w:rFonts w:ascii="Arial" w:hAnsi="Arial" w:cs="Arial"/>
        </w:rPr>
        <w:t>committed to eliminating discrimination, promoting equality of opportunity, fostering good relations and providing an environment which is inclusive for patients, carers, visitors and staff. We aim to provide equality of access, experience and health and workplace outcomes by actively listening and acting on feedback to drive improvements.</w:t>
      </w:r>
    </w:p>
    <w:p w:rsidR="00AE72EC" w:rsidRPr="00AE72EC" w:rsidRDefault="00AE72EC" w:rsidP="0030313C">
      <w:pPr>
        <w:rPr>
          <w:rFonts w:ascii="Arial" w:hAnsi="Arial" w:cs="Arial"/>
          <w:b/>
          <w:bCs/>
        </w:rPr>
      </w:pPr>
      <w:r w:rsidRPr="00AE72EC">
        <w:rPr>
          <w:rFonts w:ascii="Arial" w:hAnsi="Arial" w:cs="Arial"/>
          <w:b/>
          <w:bCs/>
        </w:rPr>
        <w:t>Objective 1.</w:t>
      </w:r>
    </w:p>
    <w:p w:rsidR="00ED5278" w:rsidRDefault="0030313C" w:rsidP="00ED5278">
      <w:pPr>
        <w:rPr>
          <w:rFonts w:ascii="Arial" w:hAnsi="Arial" w:cs="Arial"/>
          <w:b/>
          <w:bCs/>
        </w:rPr>
      </w:pPr>
      <w:r w:rsidRPr="00AE72EC">
        <w:rPr>
          <w:rFonts w:ascii="Arial" w:hAnsi="Arial" w:cs="Arial"/>
          <w:b/>
          <w:bCs/>
        </w:rPr>
        <w:t xml:space="preserve">To ensure that </w:t>
      </w:r>
      <w:r w:rsidR="00E30944" w:rsidRPr="00AE72EC">
        <w:rPr>
          <w:rFonts w:ascii="Arial" w:hAnsi="Arial" w:cs="Arial"/>
          <w:b/>
          <w:bCs/>
        </w:rPr>
        <w:t>the patient exp</w:t>
      </w:r>
      <w:r w:rsidRPr="00AE72EC">
        <w:rPr>
          <w:rFonts w:ascii="Arial" w:hAnsi="Arial" w:cs="Arial"/>
          <w:b/>
          <w:bCs/>
        </w:rPr>
        <w:t>erience is a driver</w:t>
      </w:r>
      <w:r w:rsidR="00E30944" w:rsidRPr="00AE72EC">
        <w:rPr>
          <w:rFonts w:ascii="Arial" w:hAnsi="Arial" w:cs="Arial"/>
          <w:b/>
          <w:bCs/>
        </w:rPr>
        <w:t xml:space="preserve"> for our EDI activities</w:t>
      </w:r>
    </w:p>
    <w:p w:rsidR="0050354F" w:rsidRPr="00ED5278" w:rsidRDefault="00ED5278" w:rsidP="00ED5278">
      <w:pPr>
        <w:pStyle w:val="ListParagraph"/>
        <w:numPr>
          <w:ilvl w:val="0"/>
          <w:numId w:val="17"/>
        </w:numPr>
        <w:rPr>
          <w:rFonts w:ascii="Arial" w:hAnsi="Arial" w:cs="Arial"/>
          <w:i/>
          <w:iCs/>
          <w:color w:val="000000"/>
          <w:sz w:val="23"/>
          <w:szCs w:val="23"/>
        </w:rPr>
      </w:pPr>
      <w:r w:rsidRPr="00ED5278">
        <w:rPr>
          <w:rFonts w:ascii="Arial" w:hAnsi="Arial" w:cs="Arial"/>
          <w:iCs/>
          <w:color w:val="000000"/>
          <w:sz w:val="23"/>
          <w:szCs w:val="23"/>
        </w:rPr>
        <w:t xml:space="preserve">We will continue to review our </w:t>
      </w:r>
      <w:r w:rsidR="0050354F" w:rsidRPr="00ED5278">
        <w:rPr>
          <w:rFonts w:ascii="Arial" w:hAnsi="Arial" w:cs="Arial"/>
          <w:iCs/>
          <w:color w:val="000000"/>
          <w:sz w:val="23"/>
          <w:szCs w:val="23"/>
        </w:rPr>
        <w:t>strategies and policies</w:t>
      </w:r>
      <w:r w:rsidR="00FC5223" w:rsidRPr="00ED5278">
        <w:rPr>
          <w:rFonts w:ascii="Arial" w:hAnsi="Arial" w:cs="Arial"/>
          <w:iCs/>
          <w:color w:val="000000"/>
          <w:sz w:val="23"/>
          <w:szCs w:val="23"/>
        </w:rPr>
        <w:t xml:space="preserve"> to ensure th</w:t>
      </w:r>
      <w:r w:rsidRPr="00ED5278">
        <w:rPr>
          <w:rFonts w:ascii="Arial" w:hAnsi="Arial" w:cs="Arial"/>
          <w:iCs/>
          <w:color w:val="000000"/>
          <w:sz w:val="23"/>
          <w:szCs w:val="23"/>
        </w:rPr>
        <w:t>at EQIA are robust and inclusive</w:t>
      </w:r>
      <w:r w:rsidR="004E5978" w:rsidRPr="00ED5278">
        <w:rPr>
          <w:rFonts w:ascii="Arial" w:hAnsi="Arial" w:cs="Arial"/>
          <w:bCs/>
          <w:iCs/>
          <w:color w:val="000000"/>
          <w:sz w:val="23"/>
          <w:szCs w:val="23"/>
        </w:rPr>
        <w:t xml:space="preserve"> and strengthen processes to ensure good quality reviews are conducted. </w:t>
      </w:r>
    </w:p>
    <w:p w:rsidR="002B1090" w:rsidRDefault="0050354F" w:rsidP="002B1090">
      <w:pPr>
        <w:pStyle w:val="ListParagraph"/>
        <w:numPr>
          <w:ilvl w:val="0"/>
          <w:numId w:val="17"/>
        </w:numPr>
        <w:autoSpaceDE w:val="0"/>
        <w:autoSpaceDN w:val="0"/>
        <w:adjustRightInd w:val="0"/>
        <w:spacing w:after="0"/>
        <w:rPr>
          <w:rFonts w:ascii="Arial" w:hAnsi="Arial" w:cs="Arial"/>
          <w:color w:val="000000"/>
          <w:sz w:val="23"/>
          <w:szCs w:val="23"/>
        </w:rPr>
      </w:pPr>
      <w:r w:rsidRPr="00ED5278">
        <w:rPr>
          <w:rFonts w:ascii="Arial" w:hAnsi="Arial" w:cs="Arial"/>
          <w:iCs/>
          <w:color w:val="000000"/>
          <w:sz w:val="23"/>
          <w:szCs w:val="23"/>
        </w:rPr>
        <w:t>Monitor complain</w:t>
      </w:r>
      <w:r w:rsidR="00FC5223" w:rsidRPr="00ED5278">
        <w:rPr>
          <w:rFonts w:ascii="Arial" w:hAnsi="Arial" w:cs="Arial"/>
          <w:iCs/>
          <w:color w:val="000000"/>
          <w:sz w:val="23"/>
          <w:szCs w:val="23"/>
        </w:rPr>
        <w:t>ts across</w:t>
      </w:r>
      <w:r w:rsidRPr="00ED5278">
        <w:rPr>
          <w:rFonts w:ascii="Arial" w:hAnsi="Arial" w:cs="Arial"/>
          <w:iCs/>
          <w:color w:val="000000"/>
          <w:sz w:val="23"/>
          <w:szCs w:val="23"/>
        </w:rPr>
        <w:t xml:space="preserve"> the organisation </w:t>
      </w:r>
    </w:p>
    <w:p w:rsidR="002B1090" w:rsidRDefault="002B1090" w:rsidP="002B1090">
      <w:pPr>
        <w:pStyle w:val="ListParagraph"/>
        <w:autoSpaceDE w:val="0"/>
        <w:autoSpaceDN w:val="0"/>
        <w:adjustRightInd w:val="0"/>
        <w:spacing w:after="0"/>
        <w:rPr>
          <w:rFonts w:ascii="Arial" w:hAnsi="Arial" w:cs="Arial"/>
          <w:color w:val="000000"/>
          <w:sz w:val="23"/>
          <w:szCs w:val="23"/>
        </w:rPr>
      </w:pPr>
    </w:p>
    <w:p w:rsidR="002B1090" w:rsidRDefault="002B1090" w:rsidP="002B1090">
      <w:pPr>
        <w:pStyle w:val="ListParagraph"/>
        <w:autoSpaceDE w:val="0"/>
        <w:autoSpaceDN w:val="0"/>
        <w:adjustRightInd w:val="0"/>
        <w:spacing w:after="0"/>
        <w:rPr>
          <w:rFonts w:ascii="Arial" w:hAnsi="Arial" w:cs="Arial"/>
          <w:color w:val="000000"/>
          <w:sz w:val="23"/>
          <w:szCs w:val="23"/>
        </w:rPr>
      </w:pPr>
      <w:r w:rsidRPr="002B1090">
        <w:rPr>
          <w:rFonts w:ascii="Arial" w:hAnsi="Arial" w:cs="Arial"/>
          <w:b/>
          <w:color w:val="000000"/>
          <w:sz w:val="23"/>
          <w:szCs w:val="23"/>
        </w:rPr>
        <w:t>Actions completed</w:t>
      </w:r>
      <w:r>
        <w:rPr>
          <w:rFonts w:ascii="Arial" w:hAnsi="Arial" w:cs="Arial"/>
          <w:color w:val="000000"/>
          <w:sz w:val="23"/>
          <w:szCs w:val="23"/>
        </w:rPr>
        <w:t xml:space="preserve"> – EQIA is </w:t>
      </w:r>
      <w:r w:rsidR="004E02EA">
        <w:rPr>
          <w:rFonts w:ascii="Arial" w:hAnsi="Arial" w:cs="Arial"/>
          <w:color w:val="000000"/>
          <w:sz w:val="23"/>
          <w:szCs w:val="23"/>
        </w:rPr>
        <w:t>part of our process for all pol</w:t>
      </w:r>
      <w:r>
        <w:rPr>
          <w:rFonts w:ascii="Arial" w:hAnsi="Arial" w:cs="Arial"/>
          <w:color w:val="000000"/>
          <w:sz w:val="23"/>
          <w:szCs w:val="23"/>
        </w:rPr>
        <w:t>ici</w:t>
      </w:r>
      <w:r w:rsidR="00735174">
        <w:rPr>
          <w:rFonts w:ascii="Arial" w:hAnsi="Arial" w:cs="Arial"/>
          <w:color w:val="000000"/>
          <w:sz w:val="23"/>
          <w:szCs w:val="23"/>
        </w:rPr>
        <w:t>es, procedures and business ca</w:t>
      </w:r>
      <w:r>
        <w:rPr>
          <w:rFonts w:ascii="Arial" w:hAnsi="Arial" w:cs="Arial"/>
          <w:color w:val="000000"/>
          <w:sz w:val="23"/>
          <w:szCs w:val="23"/>
        </w:rPr>
        <w:t xml:space="preserve">ses as and when applicable </w:t>
      </w:r>
    </w:p>
    <w:p w:rsidR="002B1090" w:rsidRPr="002B1090" w:rsidRDefault="002B1090" w:rsidP="002B1090">
      <w:pPr>
        <w:pStyle w:val="ListParagraph"/>
        <w:autoSpaceDE w:val="0"/>
        <w:autoSpaceDN w:val="0"/>
        <w:adjustRightInd w:val="0"/>
        <w:spacing w:after="0"/>
        <w:rPr>
          <w:rFonts w:ascii="Arial" w:hAnsi="Arial" w:cs="Arial"/>
          <w:color w:val="000000"/>
          <w:sz w:val="23"/>
          <w:szCs w:val="23"/>
        </w:rPr>
      </w:pPr>
      <w:r>
        <w:rPr>
          <w:rFonts w:ascii="Arial" w:hAnsi="Arial" w:cs="Arial"/>
          <w:color w:val="000000"/>
          <w:sz w:val="23"/>
          <w:szCs w:val="23"/>
        </w:rPr>
        <w:t>Complaints are monitored by the</w:t>
      </w:r>
      <w:r w:rsidR="004E02EA">
        <w:rPr>
          <w:rFonts w:ascii="Arial" w:hAnsi="Arial" w:cs="Arial"/>
          <w:color w:val="000000"/>
          <w:sz w:val="23"/>
          <w:szCs w:val="23"/>
        </w:rPr>
        <w:t xml:space="preserve"> Board and various sub-committee</w:t>
      </w:r>
      <w:r>
        <w:rPr>
          <w:rFonts w:ascii="Arial" w:hAnsi="Arial" w:cs="Arial"/>
          <w:color w:val="000000"/>
          <w:sz w:val="23"/>
          <w:szCs w:val="23"/>
        </w:rPr>
        <w:t xml:space="preserve">s. </w:t>
      </w:r>
      <w:r w:rsidR="00907DAD">
        <w:rPr>
          <w:rFonts w:ascii="Arial" w:hAnsi="Arial" w:cs="Arial"/>
          <w:color w:val="000000"/>
          <w:sz w:val="23"/>
          <w:szCs w:val="23"/>
        </w:rPr>
        <w:t>W</w:t>
      </w:r>
      <w:r>
        <w:rPr>
          <w:rFonts w:ascii="Arial" w:hAnsi="Arial" w:cs="Arial"/>
          <w:color w:val="000000"/>
          <w:sz w:val="23"/>
          <w:szCs w:val="23"/>
        </w:rPr>
        <w:t xml:space="preserve">e look for trends and identify learning </w:t>
      </w:r>
    </w:p>
    <w:p w:rsidR="0050354F" w:rsidRDefault="0050354F" w:rsidP="0030313C">
      <w:pPr>
        <w:rPr>
          <w:b/>
          <w:bCs/>
          <w:sz w:val="23"/>
          <w:szCs w:val="23"/>
        </w:rPr>
      </w:pPr>
    </w:p>
    <w:p w:rsidR="0050354F" w:rsidRDefault="00BF6651" w:rsidP="0030313C">
      <w:pPr>
        <w:rPr>
          <w:rFonts w:ascii="Arial-BoldMT" w:hAnsi="Arial-BoldMT" w:cs="Arial-BoldMT"/>
          <w:b/>
          <w:bCs/>
        </w:rPr>
      </w:pPr>
      <w:r w:rsidRPr="00BF6651">
        <w:rPr>
          <w:rFonts w:ascii="Arial" w:hAnsi="Arial" w:cs="Arial"/>
          <w:b/>
          <w:bCs/>
        </w:rPr>
        <w:t xml:space="preserve">Objective 2 </w:t>
      </w:r>
    </w:p>
    <w:p w:rsidR="0050354F" w:rsidRPr="0050354F" w:rsidRDefault="0030313C" w:rsidP="00BF6651">
      <w:pPr>
        <w:rPr>
          <w:rFonts w:ascii="Arial" w:hAnsi="Arial" w:cs="Arial"/>
          <w:color w:val="000000"/>
          <w:sz w:val="24"/>
          <w:szCs w:val="24"/>
        </w:rPr>
      </w:pPr>
      <w:r w:rsidRPr="00BF6651">
        <w:rPr>
          <w:rFonts w:ascii="Arial" w:hAnsi="Arial" w:cs="Arial"/>
          <w:b/>
          <w:bCs/>
        </w:rPr>
        <w:t xml:space="preserve">To continue to </w:t>
      </w:r>
      <w:r w:rsidR="00E30944" w:rsidRPr="00BF6651">
        <w:rPr>
          <w:rFonts w:ascii="Arial" w:hAnsi="Arial" w:cs="Arial"/>
          <w:b/>
          <w:bCs/>
        </w:rPr>
        <w:t>empower staff to excel in their role and provide an exceptional service in an environment where dignity and respect are promoted</w:t>
      </w:r>
    </w:p>
    <w:p w:rsidR="0050354F" w:rsidRPr="00ED5278" w:rsidRDefault="0050354F" w:rsidP="00ED5278">
      <w:pPr>
        <w:pStyle w:val="ListParagraph"/>
        <w:numPr>
          <w:ilvl w:val="0"/>
          <w:numId w:val="18"/>
        </w:numPr>
        <w:autoSpaceDE w:val="0"/>
        <w:autoSpaceDN w:val="0"/>
        <w:adjustRightInd w:val="0"/>
        <w:spacing w:after="53"/>
        <w:rPr>
          <w:rFonts w:ascii="Arial" w:hAnsi="Arial" w:cs="Arial"/>
          <w:color w:val="000000"/>
          <w:sz w:val="23"/>
          <w:szCs w:val="23"/>
        </w:rPr>
      </w:pPr>
      <w:r w:rsidRPr="00ED5278">
        <w:rPr>
          <w:rFonts w:ascii="Arial" w:hAnsi="Arial" w:cs="Arial"/>
          <w:color w:val="000000"/>
          <w:sz w:val="23"/>
          <w:szCs w:val="23"/>
        </w:rPr>
        <w:t xml:space="preserve">Continue to implement the Workforce Race Equality Standard (WRES) to improve the recruitment, retention, workplace experience and opportunities for Black and Minority Ethnic (BME) staff. </w:t>
      </w:r>
    </w:p>
    <w:p w:rsidR="00ED5278" w:rsidRDefault="0050354F" w:rsidP="00ED5278">
      <w:pPr>
        <w:pStyle w:val="ListParagraph"/>
        <w:numPr>
          <w:ilvl w:val="0"/>
          <w:numId w:val="18"/>
        </w:numPr>
        <w:autoSpaceDE w:val="0"/>
        <w:autoSpaceDN w:val="0"/>
        <w:adjustRightInd w:val="0"/>
        <w:spacing w:after="53"/>
        <w:rPr>
          <w:rFonts w:ascii="Arial" w:hAnsi="Arial" w:cs="Arial"/>
          <w:color w:val="000000"/>
          <w:sz w:val="23"/>
          <w:szCs w:val="23"/>
        </w:rPr>
      </w:pPr>
      <w:r w:rsidRPr="00ED5278">
        <w:rPr>
          <w:rFonts w:ascii="Arial" w:hAnsi="Arial" w:cs="Arial"/>
          <w:color w:val="000000"/>
          <w:sz w:val="23"/>
          <w:szCs w:val="23"/>
        </w:rPr>
        <w:t xml:space="preserve">Roll out staff health and wellbeing initiatives to improve support for staff and reduce sickness absence. </w:t>
      </w:r>
    </w:p>
    <w:p w:rsidR="0050354F" w:rsidRDefault="00ED5278" w:rsidP="00ED5278">
      <w:pPr>
        <w:pStyle w:val="ListParagraph"/>
        <w:numPr>
          <w:ilvl w:val="0"/>
          <w:numId w:val="18"/>
        </w:numPr>
        <w:autoSpaceDE w:val="0"/>
        <w:autoSpaceDN w:val="0"/>
        <w:adjustRightInd w:val="0"/>
        <w:spacing w:after="53"/>
        <w:rPr>
          <w:rFonts w:ascii="Arial" w:hAnsi="Arial" w:cs="Arial"/>
          <w:color w:val="000000"/>
          <w:sz w:val="23"/>
          <w:szCs w:val="23"/>
        </w:rPr>
      </w:pPr>
      <w:r w:rsidRPr="00ED5278">
        <w:rPr>
          <w:rFonts w:ascii="Arial" w:hAnsi="Arial" w:cs="Arial"/>
          <w:color w:val="000000"/>
          <w:sz w:val="23"/>
          <w:szCs w:val="23"/>
        </w:rPr>
        <w:t>En</w:t>
      </w:r>
      <w:r w:rsidR="00BF6651">
        <w:rPr>
          <w:rFonts w:ascii="Arial" w:hAnsi="Arial" w:cs="Arial"/>
          <w:color w:val="000000"/>
          <w:sz w:val="23"/>
          <w:szCs w:val="23"/>
        </w:rPr>
        <w:t>sure that staff use unconscious b</w:t>
      </w:r>
      <w:r w:rsidR="00FC5223" w:rsidRPr="00ED5278">
        <w:rPr>
          <w:rFonts w:ascii="Arial" w:hAnsi="Arial" w:cs="Arial"/>
          <w:color w:val="000000"/>
          <w:sz w:val="23"/>
          <w:szCs w:val="23"/>
        </w:rPr>
        <w:t>ias recruitment processes across the organisation</w:t>
      </w:r>
      <w:r w:rsidR="0050354F" w:rsidRPr="00ED5278">
        <w:rPr>
          <w:rFonts w:ascii="Arial" w:hAnsi="Arial" w:cs="Arial"/>
          <w:color w:val="000000"/>
          <w:sz w:val="23"/>
          <w:szCs w:val="23"/>
        </w:rPr>
        <w:t xml:space="preserve"> to reduce </w:t>
      </w:r>
      <w:r w:rsidR="00FC5223" w:rsidRPr="00ED5278">
        <w:rPr>
          <w:rFonts w:ascii="Arial" w:hAnsi="Arial" w:cs="Arial"/>
          <w:color w:val="000000"/>
          <w:sz w:val="23"/>
          <w:szCs w:val="23"/>
        </w:rPr>
        <w:t xml:space="preserve">any </w:t>
      </w:r>
      <w:r w:rsidR="0050354F" w:rsidRPr="00ED5278">
        <w:rPr>
          <w:rFonts w:ascii="Arial" w:hAnsi="Arial" w:cs="Arial"/>
          <w:color w:val="000000"/>
          <w:sz w:val="23"/>
          <w:szCs w:val="23"/>
        </w:rPr>
        <w:t xml:space="preserve">potential for discrimination in the decision making process. </w:t>
      </w:r>
    </w:p>
    <w:p w:rsidR="002B1090" w:rsidRDefault="002B1090" w:rsidP="002B1090">
      <w:pPr>
        <w:pStyle w:val="ListParagraph"/>
        <w:autoSpaceDE w:val="0"/>
        <w:autoSpaceDN w:val="0"/>
        <w:adjustRightInd w:val="0"/>
        <w:spacing w:after="53"/>
        <w:rPr>
          <w:rFonts w:ascii="Arial" w:hAnsi="Arial" w:cs="Arial"/>
          <w:color w:val="000000"/>
          <w:sz w:val="23"/>
          <w:szCs w:val="23"/>
        </w:rPr>
      </w:pPr>
    </w:p>
    <w:p w:rsidR="002B1090" w:rsidRDefault="002B1090" w:rsidP="002B1090">
      <w:pPr>
        <w:pStyle w:val="ListParagraph"/>
        <w:autoSpaceDE w:val="0"/>
        <w:autoSpaceDN w:val="0"/>
        <w:adjustRightInd w:val="0"/>
        <w:spacing w:after="53"/>
        <w:rPr>
          <w:rFonts w:ascii="Arial" w:hAnsi="Arial" w:cs="Arial"/>
          <w:color w:val="000000"/>
          <w:sz w:val="23"/>
          <w:szCs w:val="23"/>
        </w:rPr>
      </w:pPr>
      <w:r w:rsidRPr="002B1090">
        <w:rPr>
          <w:rFonts w:ascii="Arial" w:hAnsi="Arial" w:cs="Arial"/>
          <w:b/>
          <w:color w:val="000000"/>
          <w:sz w:val="23"/>
          <w:szCs w:val="23"/>
        </w:rPr>
        <w:t xml:space="preserve">Actions completed </w:t>
      </w:r>
      <w:r>
        <w:rPr>
          <w:rFonts w:ascii="Arial" w:hAnsi="Arial" w:cs="Arial"/>
          <w:b/>
          <w:color w:val="000000"/>
          <w:sz w:val="23"/>
          <w:szCs w:val="23"/>
        </w:rPr>
        <w:t xml:space="preserve">– </w:t>
      </w:r>
      <w:r w:rsidRPr="002B1090">
        <w:rPr>
          <w:rFonts w:ascii="Arial" w:hAnsi="Arial" w:cs="Arial"/>
          <w:color w:val="000000"/>
          <w:sz w:val="23"/>
          <w:szCs w:val="23"/>
        </w:rPr>
        <w:t xml:space="preserve">we continue to be a Tier </w:t>
      </w:r>
      <w:r>
        <w:rPr>
          <w:rFonts w:ascii="Arial" w:hAnsi="Arial" w:cs="Arial"/>
          <w:color w:val="000000"/>
          <w:sz w:val="23"/>
          <w:szCs w:val="23"/>
        </w:rPr>
        <w:t>2</w:t>
      </w:r>
      <w:r w:rsidRPr="002B1090">
        <w:rPr>
          <w:rFonts w:ascii="Arial" w:hAnsi="Arial" w:cs="Arial"/>
          <w:color w:val="000000"/>
          <w:sz w:val="23"/>
          <w:szCs w:val="23"/>
        </w:rPr>
        <w:t xml:space="preserve"> employer </w:t>
      </w:r>
      <w:r>
        <w:rPr>
          <w:rFonts w:ascii="Arial" w:hAnsi="Arial" w:cs="Arial"/>
          <w:color w:val="000000"/>
          <w:sz w:val="23"/>
          <w:szCs w:val="23"/>
        </w:rPr>
        <w:t>have recruited staff from overseas.</w:t>
      </w:r>
    </w:p>
    <w:p w:rsidR="00EC4FB7" w:rsidRDefault="00B403F7" w:rsidP="002B1090">
      <w:pPr>
        <w:pStyle w:val="ListParagraph"/>
        <w:autoSpaceDE w:val="0"/>
        <w:autoSpaceDN w:val="0"/>
        <w:adjustRightInd w:val="0"/>
        <w:spacing w:after="53"/>
        <w:rPr>
          <w:rFonts w:ascii="Arial" w:hAnsi="Arial" w:cs="Arial"/>
          <w:color w:val="000000"/>
          <w:sz w:val="23"/>
          <w:szCs w:val="23"/>
        </w:rPr>
      </w:pPr>
      <w:r w:rsidRPr="00B403F7">
        <w:rPr>
          <w:rFonts w:ascii="Arial" w:hAnsi="Arial" w:cs="Arial"/>
          <w:color w:val="000000"/>
          <w:sz w:val="23"/>
          <w:szCs w:val="23"/>
        </w:rPr>
        <w:t xml:space="preserve">Our mental health champion has provided support to staff during COViD </w:t>
      </w:r>
      <w:r w:rsidR="00EC4FB7">
        <w:rPr>
          <w:rFonts w:ascii="Arial" w:hAnsi="Arial" w:cs="Arial"/>
          <w:color w:val="000000"/>
          <w:sz w:val="23"/>
          <w:szCs w:val="23"/>
        </w:rPr>
        <w:t>and will continue to do so.</w:t>
      </w:r>
    </w:p>
    <w:p w:rsidR="00B403F7" w:rsidRDefault="00B403F7" w:rsidP="002B1090">
      <w:pPr>
        <w:pStyle w:val="ListParagraph"/>
        <w:autoSpaceDE w:val="0"/>
        <w:autoSpaceDN w:val="0"/>
        <w:adjustRightInd w:val="0"/>
        <w:spacing w:after="53"/>
        <w:rPr>
          <w:rFonts w:ascii="Arial" w:hAnsi="Arial" w:cs="Arial"/>
          <w:color w:val="000000"/>
          <w:sz w:val="23"/>
          <w:szCs w:val="23"/>
        </w:rPr>
      </w:pPr>
      <w:r>
        <w:rPr>
          <w:rFonts w:ascii="Arial" w:hAnsi="Arial" w:cs="Arial"/>
          <w:color w:val="000000"/>
          <w:sz w:val="23"/>
          <w:szCs w:val="23"/>
        </w:rPr>
        <w:t xml:space="preserve">Sickness and absence did increase during COViD due to shielding and isolation. </w:t>
      </w:r>
    </w:p>
    <w:p w:rsidR="00B403F7" w:rsidRPr="00B403F7" w:rsidRDefault="00EC4FB7" w:rsidP="002B1090">
      <w:pPr>
        <w:pStyle w:val="ListParagraph"/>
        <w:autoSpaceDE w:val="0"/>
        <w:autoSpaceDN w:val="0"/>
        <w:adjustRightInd w:val="0"/>
        <w:spacing w:after="53"/>
        <w:rPr>
          <w:rFonts w:ascii="Arial" w:hAnsi="Arial" w:cs="Arial"/>
          <w:color w:val="000000"/>
          <w:sz w:val="23"/>
          <w:szCs w:val="23"/>
        </w:rPr>
      </w:pPr>
      <w:r>
        <w:rPr>
          <w:rFonts w:ascii="Arial" w:hAnsi="Arial" w:cs="Arial"/>
          <w:color w:val="000000"/>
          <w:sz w:val="23"/>
          <w:szCs w:val="23"/>
        </w:rPr>
        <w:t>We feel our r</w:t>
      </w:r>
      <w:r w:rsidR="00B403F7">
        <w:rPr>
          <w:rFonts w:ascii="Arial" w:hAnsi="Arial" w:cs="Arial"/>
          <w:color w:val="000000"/>
          <w:sz w:val="23"/>
          <w:szCs w:val="23"/>
        </w:rPr>
        <w:t>ecruitment</w:t>
      </w:r>
      <w:r>
        <w:rPr>
          <w:rFonts w:ascii="Arial" w:hAnsi="Arial" w:cs="Arial"/>
          <w:color w:val="000000"/>
          <w:sz w:val="23"/>
          <w:szCs w:val="23"/>
        </w:rPr>
        <w:t xml:space="preserve"> process is robust from placing of adverts, </w:t>
      </w:r>
      <w:r w:rsidR="00B403F7">
        <w:rPr>
          <w:rFonts w:ascii="Arial" w:hAnsi="Arial" w:cs="Arial"/>
          <w:color w:val="000000"/>
          <w:sz w:val="23"/>
          <w:szCs w:val="23"/>
        </w:rPr>
        <w:t>interview, appointment and feedback</w:t>
      </w:r>
      <w:r>
        <w:rPr>
          <w:rFonts w:ascii="Arial" w:hAnsi="Arial" w:cs="Arial"/>
          <w:color w:val="000000"/>
          <w:sz w:val="23"/>
          <w:szCs w:val="23"/>
        </w:rPr>
        <w:t xml:space="preserve">. </w:t>
      </w:r>
      <w:r w:rsidR="00B403F7">
        <w:rPr>
          <w:rFonts w:ascii="Arial" w:hAnsi="Arial" w:cs="Arial"/>
          <w:color w:val="000000"/>
          <w:sz w:val="23"/>
          <w:szCs w:val="23"/>
        </w:rPr>
        <w:t xml:space="preserve"> </w:t>
      </w:r>
    </w:p>
    <w:p w:rsidR="002B1090" w:rsidRDefault="002B1090" w:rsidP="002B1090">
      <w:pPr>
        <w:pStyle w:val="ListParagraph"/>
        <w:autoSpaceDE w:val="0"/>
        <w:autoSpaceDN w:val="0"/>
        <w:adjustRightInd w:val="0"/>
        <w:spacing w:after="53"/>
        <w:rPr>
          <w:rFonts w:ascii="Arial" w:hAnsi="Arial" w:cs="Arial"/>
          <w:b/>
          <w:color w:val="000000"/>
          <w:sz w:val="23"/>
          <w:szCs w:val="23"/>
        </w:rPr>
      </w:pPr>
    </w:p>
    <w:p w:rsidR="000261A0" w:rsidRDefault="000261A0" w:rsidP="004E5978">
      <w:pPr>
        <w:autoSpaceDE w:val="0"/>
        <w:autoSpaceDN w:val="0"/>
        <w:adjustRightInd w:val="0"/>
        <w:spacing w:after="0"/>
        <w:rPr>
          <w:rFonts w:ascii="Arial" w:hAnsi="Arial" w:cs="Arial"/>
          <w:b/>
          <w:color w:val="000000"/>
        </w:rPr>
      </w:pPr>
    </w:p>
    <w:p w:rsidR="000261A0" w:rsidRDefault="000261A0" w:rsidP="004E5978">
      <w:pPr>
        <w:autoSpaceDE w:val="0"/>
        <w:autoSpaceDN w:val="0"/>
        <w:adjustRightInd w:val="0"/>
        <w:spacing w:after="0"/>
        <w:rPr>
          <w:rFonts w:ascii="Arial" w:hAnsi="Arial" w:cs="Arial"/>
          <w:b/>
          <w:color w:val="000000"/>
        </w:rPr>
      </w:pPr>
    </w:p>
    <w:p w:rsidR="000261A0" w:rsidRDefault="000261A0" w:rsidP="004E5978">
      <w:pPr>
        <w:autoSpaceDE w:val="0"/>
        <w:autoSpaceDN w:val="0"/>
        <w:adjustRightInd w:val="0"/>
        <w:spacing w:after="0"/>
        <w:rPr>
          <w:rFonts w:ascii="Arial" w:hAnsi="Arial" w:cs="Arial"/>
          <w:b/>
          <w:color w:val="000000"/>
        </w:rPr>
      </w:pPr>
    </w:p>
    <w:p w:rsidR="004E5978" w:rsidRPr="00BF6651" w:rsidRDefault="00BF6651" w:rsidP="004E5978">
      <w:pPr>
        <w:autoSpaceDE w:val="0"/>
        <w:autoSpaceDN w:val="0"/>
        <w:adjustRightInd w:val="0"/>
        <w:spacing w:after="0"/>
        <w:rPr>
          <w:rFonts w:ascii="Arial" w:hAnsi="Arial" w:cs="Arial"/>
          <w:b/>
          <w:color w:val="000000"/>
        </w:rPr>
      </w:pPr>
      <w:r w:rsidRPr="00BF6651">
        <w:rPr>
          <w:rFonts w:ascii="Arial" w:hAnsi="Arial" w:cs="Arial"/>
          <w:b/>
          <w:color w:val="000000"/>
        </w:rPr>
        <w:t>Objective 3.</w:t>
      </w:r>
    </w:p>
    <w:p w:rsidR="00E30944" w:rsidRDefault="00E30944" w:rsidP="004C08E7">
      <w:pPr>
        <w:autoSpaceDE w:val="0"/>
        <w:autoSpaceDN w:val="0"/>
        <w:adjustRightInd w:val="0"/>
        <w:spacing w:after="0"/>
        <w:rPr>
          <w:b/>
          <w:bCs/>
          <w:sz w:val="23"/>
          <w:szCs w:val="23"/>
        </w:rPr>
      </w:pPr>
    </w:p>
    <w:p w:rsidR="00E30944" w:rsidRDefault="0030313C" w:rsidP="004C08E7">
      <w:pPr>
        <w:autoSpaceDE w:val="0"/>
        <w:autoSpaceDN w:val="0"/>
        <w:adjustRightInd w:val="0"/>
        <w:spacing w:after="0"/>
        <w:rPr>
          <w:rFonts w:ascii="Arial" w:hAnsi="Arial" w:cs="Arial"/>
          <w:b/>
          <w:bCs/>
        </w:rPr>
      </w:pPr>
      <w:r w:rsidRPr="00CF7892">
        <w:rPr>
          <w:rFonts w:ascii="Arial" w:hAnsi="Arial" w:cs="Arial"/>
          <w:b/>
          <w:bCs/>
        </w:rPr>
        <w:t>S</w:t>
      </w:r>
      <w:r w:rsidR="00E30944" w:rsidRPr="00CF7892">
        <w:rPr>
          <w:rFonts w:ascii="Arial" w:hAnsi="Arial" w:cs="Arial"/>
          <w:b/>
          <w:bCs/>
        </w:rPr>
        <w:t xml:space="preserve">taff </w:t>
      </w:r>
      <w:r w:rsidRPr="00CF7892">
        <w:rPr>
          <w:rFonts w:ascii="Arial" w:hAnsi="Arial" w:cs="Arial"/>
          <w:b/>
          <w:bCs/>
        </w:rPr>
        <w:t xml:space="preserve">will continue to be provided </w:t>
      </w:r>
      <w:r w:rsidR="00E30944" w:rsidRPr="00CF7892">
        <w:rPr>
          <w:rFonts w:ascii="Arial" w:hAnsi="Arial" w:cs="Arial"/>
          <w:b/>
          <w:bCs/>
        </w:rPr>
        <w:t>wi</w:t>
      </w:r>
      <w:r w:rsidRPr="00CF7892">
        <w:rPr>
          <w:rFonts w:ascii="Arial" w:hAnsi="Arial" w:cs="Arial"/>
          <w:b/>
          <w:bCs/>
        </w:rPr>
        <w:t xml:space="preserve">th a relevant </w:t>
      </w:r>
      <w:r w:rsidR="00E30944" w:rsidRPr="00CF7892">
        <w:rPr>
          <w:rFonts w:ascii="Arial" w:hAnsi="Arial" w:cs="Arial"/>
          <w:b/>
          <w:bCs/>
        </w:rPr>
        <w:t>package of EDI training so that they are culturally competent and able to deliver a service that is adapted to meet the diverse needs of patients</w:t>
      </w:r>
      <w:r w:rsidR="00B403F7">
        <w:rPr>
          <w:rFonts w:ascii="Arial" w:hAnsi="Arial" w:cs="Arial"/>
          <w:b/>
          <w:bCs/>
        </w:rPr>
        <w:t xml:space="preserve"> – </w:t>
      </w:r>
      <w:r w:rsidR="00B403F7" w:rsidRPr="00B403F7">
        <w:rPr>
          <w:rFonts w:ascii="Arial" w:hAnsi="Arial" w:cs="Arial"/>
          <w:bCs/>
        </w:rPr>
        <w:t>This remains on-going</w:t>
      </w:r>
      <w:r w:rsidR="00B403F7">
        <w:rPr>
          <w:rFonts w:ascii="Arial" w:hAnsi="Arial" w:cs="Arial"/>
          <w:b/>
          <w:bCs/>
        </w:rPr>
        <w:t xml:space="preserve"> </w:t>
      </w:r>
    </w:p>
    <w:p w:rsidR="00B403F7" w:rsidRDefault="00B403F7" w:rsidP="004C08E7">
      <w:pPr>
        <w:autoSpaceDE w:val="0"/>
        <w:autoSpaceDN w:val="0"/>
        <w:adjustRightInd w:val="0"/>
        <w:spacing w:after="0"/>
        <w:rPr>
          <w:rFonts w:ascii="Arial" w:hAnsi="Arial" w:cs="Arial"/>
          <w:b/>
          <w:bCs/>
        </w:rPr>
      </w:pPr>
    </w:p>
    <w:p w:rsidR="00B403F7" w:rsidRDefault="00B403F7" w:rsidP="00FC5223">
      <w:pPr>
        <w:autoSpaceDE w:val="0"/>
        <w:autoSpaceDN w:val="0"/>
        <w:adjustRightInd w:val="0"/>
        <w:spacing w:after="0"/>
        <w:rPr>
          <w:rFonts w:ascii="Arial" w:hAnsi="Arial" w:cs="Arial"/>
          <w:b/>
          <w:color w:val="000000"/>
          <w:sz w:val="24"/>
          <w:szCs w:val="24"/>
        </w:rPr>
      </w:pPr>
    </w:p>
    <w:p w:rsidR="00B403F7" w:rsidRDefault="00B403F7" w:rsidP="00B403F7">
      <w:pPr>
        <w:rPr>
          <w:rFonts w:ascii="Arial-BoldMT" w:hAnsi="Arial-BoldMT" w:cs="Arial-BoldMT"/>
          <w:b/>
          <w:bCs/>
          <w:sz w:val="24"/>
          <w:szCs w:val="24"/>
          <w:u w:val="single"/>
        </w:rPr>
      </w:pPr>
      <w:r>
        <w:rPr>
          <w:rFonts w:ascii="Arial-BoldMT" w:hAnsi="Arial-BoldMT" w:cs="Arial-BoldMT"/>
          <w:b/>
          <w:bCs/>
          <w:sz w:val="24"/>
          <w:szCs w:val="24"/>
          <w:u w:val="single"/>
        </w:rPr>
        <w:t>2021/2022</w:t>
      </w:r>
      <w:r w:rsidRPr="00021DC8">
        <w:rPr>
          <w:rFonts w:ascii="Arial-BoldMT" w:hAnsi="Arial-BoldMT" w:cs="Arial-BoldMT"/>
          <w:b/>
          <w:bCs/>
          <w:sz w:val="24"/>
          <w:szCs w:val="24"/>
          <w:u w:val="single"/>
        </w:rPr>
        <w:t xml:space="preserve"> Objectives </w:t>
      </w:r>
    </w:p>
    <w:p w:rsidR="00B403F7" w:rsidRDefault="00B403F7" w:rsidP="00B403F7">
      <w:pPr>
        <w:rPr>
          <w:rFonts w:ascii="Arial-BoldMT" w:hAnsi="Arial-BoldMT" w:cs="Arial-BoldMT"/>
          <w:b/>
          <w:bCs/>
          <w:sz w:val="24"/>
          <w:szCs w:val="24"/>
          <w:u w:val="single"/>
        </w:rPr>
      </w:pPr>
    </w:p>
    <w:p w:rsidR="00B403F7" w:rsidRPr="000261A0" w:rsidRDefault="00B403F7" w:rsidP="00404AC8">
      <w:pPr>
        <w:rPr>
          <w:rFonts w:ascii="Arial" w:hAnsi="Arial" w:cs="Arial"/>
          <w:bCs/>
        </w:rPr>
      </w:pPr>
      <w:r w:rsidRPr="000261A0">
        <w:rPr>
          <w:rFonts w:ascii="Arial" w:hAnsi="Arial" w:cs="Arial"/>
          <w:b/>
          <w:bCs/>
        </w:rPr>
        <w:t>Objective1</w:t>
      </w:r>
      <w:r w:rsidR="00404AC8" w:rsidRPr="000261A0">
        <w:rPr>
          <w:rFonts w:ascii="Arial" w:hAnsi="Arial" w:cs="Arial"/>
          <w:b/>
          <w:bCs/>
        </w:rPr>
        <w:t xml:space="preserve"> -</w:t>
      </w:r>
      <w:r w:rsidR="00404AC8" w:rsidRPr="000261A0">
        <w:rPr>
          <w:rFonts w:ascii="Arial" w:hAnsi="Arial" w:cs="Arial"/>
          <w:b/>
          <w:bCs/>
          <w:u w:val="single"/>
        </w:rPr>
        <w:t xml:space="preserve"> </w:t>
      </w:r>
      <w:r w:rsidRPr="000261A0">
        <w:rPr>
          <w:rFonts w:ascii="Arial" w:hAnsi="Arial" w:cs="Arial"/>
          <w:bCs/>
        </w:rPr>
        <w:t xml:space="preserve">To produce </w:t>
      </w:r>
      <w:r w:rsidR="005D2C7D" w:rsidRPr="000261A0">
        <w:rPr>
          <w:rFonts w:ascii="Arial" w:hAnsi="Arial" w:cs="Arial"/>
          <w:bCs/>
        </w:rPr>
        <w:t xml:space="preserve">and seek Board approval for </w:t>
      </w:r>
      <w:r w:rsidRPr="000261A0">
        <w:rPr>
          <w:rFonts w:ascii="Arial" w:hAnsi="Arial" w:cs="Arial"/>
          <w:bCs/>
        </w:rPr>
        <w:t>an E</w:t>
      </w:r>
      <w:r w:rsidR="00404AC8" w:rsidRPr="000261A0">
        <w:rPr>
          <w:rFonts w:ascii="Arial" w:hAnsi="Arial" w:cs="Arial"/>
          <w:bCs/>
        </w:rPr>
        <w:t>quality, Diversity and Inclusion S</w:t>
      </w:r>
      <w:r w:rsidR="005D2C7D" w:rsidRPr="000261A0">
        <w:rPr>
          <w:rFonts w:ascii="Arial" w:hAnsi="Arial" w:cs="Arial"/>
          <w:bCs/>
        </w:rPr>
        <w:t xml:space="preserve">trategy from 2021 to 2024 </w:t>
      </w:r>
    </w:p>
    <w:p w:rsidR="00404AC8" w:rsidRPr="000261A0" w:rsidRDefault="00404AC8" w:rsidP="00404AC8">
      <w:pPr>
        <w:pStyle w:val="ListParagraph"/>
        <w:numPr>
          <w:ilvl w:val="0"/>
          <w:numId w:val="21"/>
        </w:numPr>
        <w:rPr>
          <w:rFonts w:ascii="Arial" w:hAnsi="Arial" w:cs="Arial"/>
          <w:bCs/>
        </w:rPr>
      </w:pPr>
      <w:r w:rsidRPr="000261A0">
        <w:rPr>
          <w:rFonts w:ascii="Arial" w:hAnsi="Arial" w:cs="Arial"/>
          <w:bCs/>
        </w:rPr>
        <w:t xml:space="preserve">Develop the strategy </w:t>
      </w:r>
    </w:p>
    <w:p w:rsidR="00404AC8" w:rsidRPr="000261A0" w:rsidRDefault="00404AC8" w:rsidP="00404AC8">
      <w:pPr>
        <w:pStyle w:val="ListParagraph"/>
        <w:numPr>
          <w:ilvl w:val="0"/>
          <w:numId w:val="21"/>
        </w:numPr>
        <w:rPr>
          <w:rFonts w:ascii="Arial" w:hAnsi="Arial" w:cs="Arial"/>
          <w:bCs/>
        </w:rPr>
      </w:pPr>
      <w:r w:rsidRPr="000261A0">
        <w:rPr>
          <w:rFonts w:ascii="Arial" w:hAnsi="Arial" w:cs="Arial"/>
          <w:bCs/>
        </w:rPr>
        <w:t>Seek Board Approval</w:t>
      </w:r>
    </w:p>
    <w:p w:rsidR="00404AC8" w:rsidRPr="000261A0" w:rsidRDefault="00404AC8" w:rsidP="00404AC8">
      <w:pPr>
        <w:pStyle w:val="ListParagraph"/>
        <w:numPr>
          <w:ilvl w:val="0"/>
          <w:numId w:val="21"/>
        </w:numPr>
        <w:rPr>
          <w:rFonts w:ascii="Arial" w:hAnsi="Arial" w:cs="Arial"/>
          <w:b/>
          <w:bCs/>
          <w:u w:val="single"/>
        </w:rPr>
      </w:pPr>
      <w:r w:rsidRPr="000261A0">
        <w:rPr>
          <w:rFonts w:ascii="Arial" w:hAnsi="Arial" w:cs="Arial"/>
          <w:bCs/>
        </w:rPr>
        <w:t xml:space="preserve">Implement and monitor progress </w:t>
      </w:r>
    </w:p>
    <w:p w:rsidR="005D2C7D" w:rsidRPr="000261A0" w:rsidRDefault="005D2C7D" w:rsidP="005D2C7D">
      <w:pPr>
        <w:pStyle w:val="ListParagraph"/>
        <w:rPr>
          <w:rFonts w:ascii="Arial" w:hAnsi="Arial" w:cs="Arial"/>
          <w:bCs/>
        </w:rPr>
      </w:pPr>
    </w:p>
    <w:p w:rsidR="001177D8" w:rsidRDefault="00EC4FB7" w:rsidP="001177D8">
      <w:pPr>
        <w:rPr>
          <w:rFonts w:ascii="Arial" w:hAnsi="Arial" w:cs="Arial"/>
          <w:color w:val="000000"/>
          <w:sz w:val="24"/>
          <w:szCs w:val="24"/>
          <w:shd w:val="clear" w:color="auto" w:fill="FFFFFF"/>
        </w:rPr>
      </w:pPr>
      <w:r>
        <w:rPr>
          <w:rFonts w:ascii="Arial" w:hAnsi="Arial" w:cs="Arial"/>
          <w:b/>
          <w:bCs/>
        </w:rPr>
        <w:t>Objective 2</w:t>
      </w:r>
      <w:r w:rsidR="00404AC8">
        <w:rPr>
          <w:rFonts w:ascii="Arial" w:hAnsi="Arial" w:cs="Arial"/>
          <w:b/>
          <w:bCs/>
        </w:rPr>
        <w:t xml:space="preserve"> – </w:t>
      </w:r>
      <w:r w:rsidR="00404AC8" w:rsidRPr="001177D8">
        <w:rPr>
          <w:rFonts w:ascii="Arial" w:hAnsi="Arial" w:cs="Arial"/>
          <w:color w:val="000000"/>
          <w:shd w:val="clear" w:color="auto" w:fill="FFFFFF"/>
        </w:rPr>
        <w:t>Inclusive recruitment</w:t>
      </w:r>
      <w:r w:rsidR="00404AC8">
        <w:rPr>
          <w:rFonts w:ascii="Arial" w:hAnsi="Arial" w:cs="Arial"/>
          <w:color w:val="000000"/>
          <w:sz w:val="24"/>
          <w:szCs w:val="24"/>
          <w:shd w:val="clear" w:color="auto" w:fill="FFFFFF"/>
        </w:rPr>
        <w:t xml:space="preserve"> </w:t>
      </w:r>
    </w:p>
    <w:p w:rsidR="001177D8" w:rsidRDefault="000261A0" w:rsidP="001177D8">
      <w:pPr>
        <w:pStyle w:val="ListParagraph"/>
        <w:numPr>
          <w:ilvl w:val="0"/>
          <w:numId w:val="24"/>
        </w:numPr>
        <w:rPr>
          <w:rFonts w:ascii="Arial" w:hAnsi="Arial" w:cs="Arial"/>
          <w:color w:val="000000"/>
          <w:shd w:val="clear" w:color="auto" w:fill="FFFFFF"/>
        </w:rPr>
      </w:pPr>
      <w:r w:rsidRPr="001177D8">
        <w:rPr>
          <w:rFonts w:ascii="Arial" w:eastAsia="Times New Roman" w:hAnsi="Arial" w:cs="Arial"/>
          <w:lang w:eastAsia="en-GB"/>
        </w:rPr>
        <w:t>All job descriptions will be inclusive and be very clear about th</w:t>
      </w:r>
      <w:r w:rsidR="001177D8">
        <w:rPr>
          <w:rFonts w:ascii="Arial" w:eastAsia="Times New Roman" w:hAnsi="Arial" w:cs="Arial"/>
          <w:lang w:eastAsia="en-GB"/>
        </w:rPr>
        <w:t xml:space="preserve">e job role and the requirements. </w:t>
      </w:r>
      <w:r w:rsidRPr="001177D8">
        <w:rPr>
          <w:rFonts w:ascii="Arial" w:eastAsia="Times New Roman" w:hAnsi="Arial" w:cs="Arial"/>
          <w:lang w:eastAsia="en-GB"/>
        </w:rPr>
        <w:t xml:space="preserve"> We will benchmark our job descriptions with others and with national guidance. </w:t>
      </w:r>
    </w:p>
    <w:p w:rsidR="001177D8" w:rsidRPr="001177D8" w:rsidRDefault="000261A0" w:rsidP="001177D8">
      <w:pPr>
        <w:pStyle w:val="ListParagraph"/>
        <w:numPr>
          <w:ilvl w:val="0"/>
          <w:numId w:val="24"/>
        </w:numPr>
        <w:rPr>
          <w:rFonts w:ascii="Arial" w:hAnsi="Arial" w:cs="Arial"/>
          <w:color w:val="000000"/>
          <w:shd w:val="clear" w:color="auto" w:fill="FFFFFF"/>
        </w:rPr>
      </w:pPr>
      <w:r w:rsidRPr="001177D8">
        <w:rPr>
          <w:rFonts w:ascii="Arial" w:eastAsia="Times New Roman" w:hAnsi="Arial" w:cs="Arial"/>
          <w:lang w:eastAsia="en-GB"/>
        </w:rPr>
        <w:t>We will ensure that we regu</w:t>
      </w:r>
      <w:r w:rsidR="001177D8">
        <w:rPr>
          <w:rFonts w:ascii="Arial" w:eastAsia="Times New Roman" w:hAnsi="Arial" w:cs="Arial"/>
          <w:lang w:eastAsia="en-GB"/>
        </w:rPr>
        <w:t xml:space="preserve">larly </w:t>
      </w:r>
      <w:r w:rsidRPr="001177D8">
        <w:rPr>
          <w:rFonts w:ascii="Arial" w:eastAsia="Times New Roman" w:hAnsi="Arial" w:cs="Arial"/>
          <w:lang w:eastAsia="en-GB"/>
        </w:rPr>
        <w:t>review all of our recruitment adverts ensuring that they are inclusive to diverse groups</w:t>
      </w:r>
    </w:p>
    <w:p w:rsidR="00404AC8" w:rsidRPr="001177D8" w:rsidRDefault="001177D8" w:rsidP="001177D8">
      <w:pPr>
        <w:pStyle w:val="ListParagraph"/>
        <w:numPr>
          <w:ilvl w:val="0"/>
          <w:numId w:val="24"/>
        </w:numPr>
        <w:rPr>
          <w:rFonts w:ascii="Arial" w:hAnsi="Arial" w:cs="Arial"/>
          <w:color w:val="000000"/>
          <w:shd w:val="clear" w:color="auto" w:fill="FFFFFF"/>
        </w:rPr>
      </w:pPr>
      <w:r>
        <w:rPr>
          <w:rFonts w:ascii="Arial" w:eastAsia="Times New Roman" w:hAnsi="Arial" w:cs="Arial"/>
          <w:lang w:eastAsia="en-GB"/>
        </w:rPr>
        <w:t xml:space="preserve">We use NHS jobs, our own website and agencies for recruitment. The FIH website and application process is easier to navigate than NHS jobs and if applicants are having difficulty they are signposted to the FIH website. We will keep this under review and take feedback from applicants   </w:t>
      </w:r>
      <w:r w:rsidR="000261A0" w:rsidRPr="001177D8">
        <w:rPr>
          <w:rFonts w:ascii="Arial" w:eastAsia="Times New Roman" w:hAnsi="Arial" w:cs="Arial"/>
          <w:lang w:eastAsia="en-GB"/>
        </w:rPr>
        <w:t xml:space="preserve"> </w:t>
      </w:r>
    </w:p>
    <w:p w:rsidR="00404AC8" w:rsidRPr="00404AC8" w:rsidRDefault="00404AC8" w:rsidP="00404AC8">
      <w:pPr>
        <w:rPr>
          <w:rFonts w:ascii="Arial-BoldMT" w:hAnsi="Arial-BoldMT" w:cs="Arial-BoldMT"/>
          <w:b/>
          <w:bCs/>
          <w:sz w:val="24"/>
          <w:szCs w:val="24"/>
          <w:u w:val="single"/>
        </w:rPr>
      </w:pPr>
      <w:r>
        <w:rPr>
          <w:rFonts w:ascii="Arial" w:hAnsi="Arial" w:cs="Arial"/>
          <w:b/>
          <w:bCs/>
        </w:rPr>
        <w:t>Objective 3 -</w:t>
      </w:r>
      <w:r w:rsidRPr="00404AC8">
        <w:rPr>
          <w:rFonts w:ascii="Arial" w:eastAsia="Times New Roman" w:hAnsi="Arial" w:cs="Arial"/>
          <w:color w:val="000000"/>
          <w:sz w:val="24"/>
          <w:szCs w:val="24"/>
          <w:lang w:eastAsia="en-GB"/>
        </w:rPr>
        <w:t xml:space="preserve"> safeguarding of vulnerable adults </w:t>
      </w:r>
    </w:p>
    <w:p w:rsidR="00404AC8" w:rsidRPr="00404AC8" w:rsidRDefault="00404AC8" w:rsidP="00404AC8">
      <w:pPr>
        <w:numPr>
          <w:ilvl w:val="0"/>
          <w:numId w:val="20"/>
        </w:numPr>
        <w:autoSpaceDE w:val="0"/>
        <w:autoSpaceDN w:val="0"/>
        <w:adjustRightInd w:val="0"/>
        <w:spacing w:after="0"/>
        <w:rPr>
          <w:rFonts w:ascii="Arial" w:eastAsia="Times New Roman" w:hAnsi="Arial" w:cs="Arial"/>
          <w:color w:val="000000"/>
          <w:sz w:val="24"/>
          <w:szCs w:val="24"/>
          <w:lang w:eastAsia="en-GB"/>
        </w:rPr>
      </w:pPr>
      <w:r w:rsidRPr="00404AC8">
        <w:rPr>
          <w:rFonts w:ascii="Arial" w:eastAsia="Times New Roman" w:hAnsi="Arial" w:cs="Arial"/>
          <w:color w:val="000000"/>
          <w:sz w:val="24"/>
          <w:szCs w:val="24"/>
          <w:lang w:eastAsia="en-GB"/>
        </w:rPr>
        <w:t xml:space="preserve">We will ensure that the safeguarding of vulnerable adults remains a priority by continuing to promote compliance with legal frameworks and access to additional resources in the management of care for vulnerable patients. </w:t>
      </w:r>
    </w:p>
    <w:p w:rsidR="00CF7892" w:rsidRDefault="00CF7892" w:rsidP="00FC5223">
      <w:pPr>
        <w:autoSpaceDE w:val="0"/>
        <w:autoSpaceDN w:val="0"/>
        <w:adjustRightInd w:val="0"/>
        <w:spacing w:after="0"/>
        <w:rPr>
          <w:rFonts w:ascii="Arial" w:hAnsi="Arial" w:cs="Arial"/>
          <w:b/>
          <w:color w:val="000000"/>
          <w:sz w:val="24"/>
          <w:szCs w:val="24"/>
        </w:rPr>
      </w:pPr>
    </w:p>
    <w:p w:rsidR="00FC5223" w:rsidRPr="00BF6651" w:rsidRDefault="00BF6651" w:rsidP="00FC5223">
      <w:pPr>
        <w:autoSpaceDE w:val="0"/>
        <w:autoSpaceDN w:val="0"/>
        <w:adjustRightInd w:val="0"/>
        <w:spacing w:after="0"/>
        <w:rPr>
          <w:rFonts w:ascii="Arial" w:hAnsi="Arial" w:cs="Arial"/>
          <w:b/>
          <w:color w:val="000000"/>
          <w:sz w:val="24"/>
          <w:szCs w:val="24"/>
        </w:rPr>
      </w:pPr>
      <w:r w:rsidRPr="00BF6651">
        <w:rPr>
          <w:rFonts w:ascii="Arial" w:hAnsi="Arial" w:cs="Arial"/>
          <w:b/>
          <w:color w:val="000000"/>
          <w:sz w:val="24"/>
          <w:szCs w:val="24"/>
        </w:rPr>
        <w:t xml:space="preserve">Conclusion </w:t>
      </w:r>
    </w:p>
    <w:p w:rsidR="00BF6651" w:rsidRDefault="00BF6651" w:rsidP="00FC5223">
      <w:pPr>
        <w:autoSpaceDE w:val="0"/>
        <w:autoSpaceDN w:val="0"/>
        <w:adjustRightInd w:val="0"/>
        <w:spacing w:after="0"/>
        <w:rPr>
          <w:rFonts w:ascii="Arial" w:hAnsi="Arial" w:cs="Arial"/>
          <w:color w:val="000000"/>
          <w:sz w:val="24"/>
          <w:szCs w:val="24"/>
        </w:rPr>
      </w:pPr>
    </w:p>
    <w:p w:rsidR="00CF7892" w:rsidRDefault="00BF6651" w:rsidP="00FC5223">
      <w:pPr>
        <w:autoSpaceDE w:val="0"/>
        <w:autoSpaceDN w:val="0"/>
        <w:adjustRightInd w:val="0"/>
        <w:spacing w:after="0"/>
        <w:rPr>
          <w:rFonts w:ascii="Arial" w:hAnsi="Arial" w:cs="Arial"/>
        </w:rPr>
      </w:pPr>
      <w:r w:rsidRPr="00BF6651">
        <w:rPr>
          <w:rFonts w:ascii="Arial" w:hAnsi="Arial" w:cs="Arial"/>
        </w:rPr>
        <w:t>FIH aspires to be the employer and healthcare provid</w:t>
      </w:r>
      <w:r>
        <w:rPr>
          <w:rFonts w:ascii="Arial" w:hAnsi="Arial" w:cs="Arial"/>
        </w:rPr>
        <w:t xml:space="preserve">er of choice in the local area. </w:t>
      </w:r>
      <w:r w:rsidRPr="00BF6651">
        <w:rPr>
          <w:rFonts w:ascii="Arial" w:hAnsi="Arial" w:cs="Arial"/>
        </w:rPr>
        <w:t>We want to ensure staff are cons</w:t>
      </w:r>
      <w:r w:rsidR="00EC6D86">
        <w:rPr>
          <w:rFonts w:ascii="Arial" w:hAnsi="Arial" w:cs="Arial"/>
        </w:rPr>
        <w:t>ciously inclusive in their day –to-</w:t>
      </w:r>
      <w:r w:rsidRPr="00BF6651">
        <w:rPr>
          <w:rFonts w:ascii="Arial" w:hAnsi="Arial" w:cs="Arial"/>
        </w:rPr>
        <w:t xml:space="preserve">day practice and interactions with our patients and teams recognising their mix of abilities, experience and knowledge.  The Hospital is fair and inclusive </w:t>
      </w:r>
      <w:r w:rsidR="00CF7892">
        <w:rPr>
          <w:rFonts w:ascii="Arial" w:hAnsi="Arial" w:cs="Arial"/>
        </w:rPr>
        <w:t>and acts with integrity.</w:t>
      </w:r>
    </w:p>
    <w:p w:rsidR="00BF6651" w:rsidRDefault="00CF7892" w:rsidP="00FC5223">
      <w:pPr>
        <w:autoSpaceDE w:val="0"/>
        <w:autoSpaceDN w:val="0"/>
        <w:adjustRightInd w:val="0"/>
        <w:spacing w:after="0"/>
        <w:rPr>
          <w:rFonts w:ascii="Arial" w:hAnsi="Arial" w:cs="Arial"/>
        </w:rPr>
      </w:pPr>
      <w:r>
        <w:rPr>
          <w:rFonts w:ascii="Arial" w:hAnsi="Arial" w:cs="Arial"/>
        </w:rPr>
        <w:t xml:space="preserve"> </w:t>
      </w:r>
    </w:p>
    <w:p w:rsidR="00BF6651" w:rsidRPr="00BF6651" w:rsidRDefault="00BF6651" w:rsidP="00FC5223">
      <w:pPr>
        <w:autoSpaceDE w:val="0"/>
        <w:autoSpaceDN w:val="0"/>
        <w:adjustRightInd w:val="0"/>
        <w:spacing w:after="0"/>
        <w:rPr>
          <w:rFonts w:ascii="Arial" w:hAnsi="Arial" w:cs="Arial"/>
        </w:rPr>
      </w:pPr>
      <w:r>
        <w:rPr>
          <w:rFonts w:ascii="Arial" w:hAnsi="Arial" w:cs="Arial"/>
        </w:rPr>
        <w:t>Our st</w:t>
      </w:r>
      <w:r w:rsidR="00EC6D86">
        <w:rPr>
          <w:rFonts w:ascii="Arial" w:hAnsi="Arial" w:cs="Arial"/>
        </w:rPr>
        <w:t>aff provide compassionate care a</w:t>
      </w:r>
      <w:r>
        <w:rPr>
          <w:rFonts w:ascii="Arial" w:hAnsi="Arial" w:cs="Arial"/>
        </w:rPr>
        <w:t xml:space="preserve">nd we adopt a patient centred approach to the care we provide. As an employer we strive to provide a very positive </w:t>
      </w:r>
      <w:r w:rsidR="00EC6D86">
        <w:rPr>
          <w:rFonts w:ascii="Arial" w:hAnsi="Arial" w:cs="Arial"/>
        </w:rPr>
        <w:t>s</w:t>
      </w:r>
      <w:r>
        <w:rPr>
          <w:rFonts w:ascii="Arial" w:hAnsi="Arial" w:cs="Arial"/>
        </w:rPr>
        <w:t xml:space="preserve">upportive workplace free from any form of bullying, harassment or discrimination.  </w:t>
      </w:r>
    </w:p>
    <w:p w:rsidR="00BF6651" w:rsidRDefault="00BF6651" w:rsidP="00FC5223">
      <w:pPr>
        <w:autoSpaceDE w:val="0"/>
        <w:autoSpaceDN w:val="0"/>
        <w:adjustRightInd w:val="0"/>
        <w:spacing w:after="0"/>
        <w:rPr>
          <w:sz w:val="23"/>
          <w:szCs w:val="23"/>
        </w:rPr>
      </w:pPr>
    </w:p>
    <w:sectPr w:rsidR="00BF6651" w:rsidSect="00722031">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D9" w:rsidRDefault="00E765D9" w:rsidP="00287612">
      <w:pPr>
        <w:spacing w:after="0"/>
      </w:pPr>
      <w:r>
        <w:separator/>
      </w:r>
    </w:p>
  </w:endnote>
  <w:endnote w:type="continuationSeparator" w:id="0">
    <w:p w:rsidR="00E765D9" w:rsidRDefault="00E765D9" w:rsidP="00287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79571"/>
      <w:docPartObj>
        <w:docPartGallery w:val="Page Numbers (Bottom of Page)"/>
        <w:docPartUnique/>
      </w:docPartObj>
    </w:sdtPr>
    <w:sdtEndPr>
      <w:rPr>
        <w:noProof/>
      </w:rPr>
    </w:sdtEndPr>
    <w:sdtContent>
      <w:p w:rsidR="000062B0" w:rsidRDefault="000062B0">
        <w:pPr>
          <w:pStyle w:val="Footer"/>
          <w:jc w:val="right"/>
        </w:pPr>
        <w:r>
          <w:fldChar w:fldCharType="begin"/>
        </w:r>
        <w:r>
          <w:instrText xml:space="preserve"> PAGE   \* MERGEFORMAT </w:instrText>
        </w:r>
        <w:r>
          <w:fldChar w:fldCharType="separate"/>
        </w:r>
        <w:r w:rsidR="00B76117">
          <w:rPr>
            <w:noProof/>
          </w:rPr>
          <w:t>7</w:t>
        </w:r>
        <w:r>
          <w:rPr>
            <w:noProof/>
          </w:rPr>
          <w:fldChar w:fldCharType="end"/>
        </w:r>
      </w:p>
    </w:sdtContent>
  </w:sdt>
  <w:p w:rsidR="00287612" w:rsidRDefault="0028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D9" w:rsidRDefault="00E765D9" w:rsidP="00287612">
      <w:pPr>
        <w:spacing w:after="0"/>
      </w:pPr>
      <w:r>
        <w:separator/>
      </w:r>
    </w:p>
  </w:footnote>
  <w:footnote w:type="continuationSeparator" w:id="0">
    <w:p w:rsidR="00E765D9" w:rsidRDefault="00E765D9" w:rsidP="002876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A92C38"/>
    <w:multiLevelType w:val="hybridMultilevel"/>
    <w:tmpl w:val="A7CF0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3098"/>
    <w:multiLevelType w:val="hybridMultilevel"/>
    <w:tmpl w:val="C200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1E9D"/>
    <w:multiLevelType w:val="hybridMultilevel"/>
    <w:tmpl w:val="E6128D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534705"/>
    <w:multiLevelType w:val="hybridMultilevel"/>
    <w:tmpl w:val="1630B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A3E56"/>
    <w:multiLevelType w:val="hybridMultilevel"/>
    <w:tmpl w:val="C71067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DF5E6C"/>
    <w:multiLevelType w:val="hybridMultilevel"/>
    <w:tmpl w:val="CB6A15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646EB6"/>
    <w:multiLevelType w:val="hybridMultilevel"/>
    <w:tmpl w:val="C4801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916BC"/>
    <w:multiLevelType w:val="hybridMultilevel"/>
    <w:tmpl w:val="9E00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61FFD"/>
    <w:multiLevelType w:val="multilevel"/>
    <w:tmpl w:val="A52A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368B7"/>
    <w:multiLevelType w:val="hybridMultilevel"/>
    <w:tmpl w:val="E9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D1E84"/>
    <w:multiLevelType w:val="hybridMultilevel"/>
    <w:tmpl w:val="ECD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A3CBB"/>
    <w:multiLevelType w:val="hybridMultilevel"/>
    <w:tmpl w:val="F7EE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17538"/>
    <w:multiLevelType w:val="hybridMultilevel"/>
    <w:tmpl w:val="911A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9572E"/>
    <w:multiLevelType w:val="hybridMultilevel"/>
    <w:tmpl w:val="9C8E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A3C44"/>
    <w:multiLevelType w:val="hybridMultilevel"/>
    <w:tmpl w:val="7536092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53065F0E"/>
    <w:multiLevelType w:val="hybridMultilevel"/>
    <w:tmpl w:val="F6E0B060"/>
    <w:lvl w:ilvl="0" w:tplc="FFFFFFFF">
      <w:start w:val="1"/>
      <w:numFmt w:val="bullet"/>
      <w:lvlText w:val="•"/>
      <w:lvlJc w:val="left"/>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79648F"/>
    <w:multiLevelType w:val="hybridMultilevel"/>
    <w:tmpl w:val="D51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61C27"/>
    <w:multiLevelType w:val="hybridMultilevel"/>
    <w:tmpl w:val="7936ADF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E783835"/>
    <w:multiLevelType w:val="hybridMultilevel"/>
    <w:tmpl w:val="FF12F2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FF2579F"/>
    <w:multiLevelType w:val="hybridMultilevel"/>
    <w:tmpl w:val="9368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40625"/>
    <w:multiLevelType w:val="hybridMultilevel"/>
    <w:tmpl w:val="D904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218D2"/>
    <w:multiLevelType w:val="hybridMultilevel"/>
    <w:tmpl w:val="CCF6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07E28"/>
    <w:multiLevelType w:val="hybridMultilevel"/>
    <w:tmpl w:val="11DC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10"/>
  </w:num>
  <w:num w:numId="5">
    <w:abstractNumId w:val="15"/>
  </w:num>
  <w:num w:numId="6">
    <w:abstractNumId w:val="6"/>
  </w:num>
  <w:num w:numId="7">
    <w:abstractNumId w:val="11"/>
  </w:num>
  <w:num w:numId="8">
    <w:abstractNumId w:val="18"/>
  </w:num>
  <w:num w:numId="9">
    <w:abstractNumId w:val="4"/>
  </w:num>
  <w:num w:numId="10">
    <w:abstractNumId w:val="20"/>
  </w:num>
  <w:num w:numId="11">
    <w:abstractNumId w:val="5"/>
  </w:num>
  <w:num w:numId="12">
    <w:abstractNumId w:val="17"/>
  </w:num>
  <w:num w:numId="13">
    <w:abstractNumId w:val="17"/>
  </w:num>
  <w:num w:numId="14">
    <w:abstractNumId w:val="22"/>
  </w:num>
  <w:num w:numId="15">
    <w:abstractNumId w:val="7"/>
  </w:num>
  <w:num w:numId="16">
    <w:abstractNumId w:val="13"/>
  </w:num>
  <w:num w:numId="17">
    <w:abstractNumId w:val="9"/>
  </w:num>
  <w:num w:numId="18">
    <w:abstractNumId w:val="16"/>
  </w:num>
  <w:num w:numId="19">
    <w:abstractNumId w:val="1"/>
  </w:num>
  <w:num w:numId="20">
    <w:abstractNumId w:val="3"/>
  </w:num>
  <w:num w:numId="21">
    <w:abstractNumId w:val="12"/>
  </w:num>
  <w:num w:numId="22">
    <w:abstractNumId w:val="8"/>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09"/>
    <w:rsid w:val="000062B0"/>
    <w:rsid w:val="00021031"/>
    <w:rsid w:val="00021DC8"/>
    <w:rsid w:val="000250F4"/>
    <w:rsid w:val="000261A0"/>
    <w:rsid w:val="000B4E26"/>
    <w:rsid w:val="001177D8"/>
    <w:rsid w:val="001273AB"/>
    <w:rsid w:val="00146F33"/>
    <w:rsid w:val="00155B38"/>
    <w:rsid w:val="001618B0"/>
    <w:rsid w:val="0016200D"/>
    <w:rsid w:val="001C3A1A"/>
    <w:rsid w:val="001F49C6"/>
    <w:rsid w:val="00207B55"/>
    <w:rsid w:val="00213650"/>
    <w:rsid w:val="00284AB9"/>
    <w:rsid w:val="00287612"/>
    <w:rsid w:val="002A49B3"/>
    <w:rsid w:val="002B1090"/>
    <w:rsid w:val="0030313C"/>
    <w:rsid w:val="00305E8A"/>
    <w:rsid w:val="00334880"/>
    <w:rsid w:val="003431A9"/>
    <w:rsid w:val="00354664"/>
    <w:rsid w:val="00394E03"/>
    <w:rsid w:val="003B7A09"/>
    <w:rsid w:val="00404AC8"/>
    <w:rsid w:val="00437584"/>
    <w:rsid w:val="004973F9"/>
    <w:rsid w:val="004A3B32"/>
    <w:rsid w:val="004C08E7"/>
    <w:rsid w:val="004D40C7"/>
    <w:rsid w:val="004E02EA"/>
    <w:rsid w:val="004E5978"/>
    <w:rsid w:val="0050354F"/>
    <w:rsid w:val="00521515"/>
    <w:rsid w:val="00554AB8"/>
    <w:rsid w:val="00576E59"/>
    <w:rsid w:val="005A6C46"/>
    <w:rsid w:val="005B41A6"/>
    <w:rsid w:val="005B55E6"/>
    <w:rsid w:val="005D0240"/>
    <w:rsid w:val="005D2C7D"/>
    <w:rsid w:val="005E0A37"/>
    <w:rsid w:val="005E2F69"/>
    <w:rsid w:val="005F5C66"/>
    <w:rsid w:val="0062639A"/>
    <w:rsid w:val="00696229"/>
    <w:rsid w:val="006C1C60"/>
    <w:rsid w:val="006D1197"/>
    <w:rsid w:val="007206D0"/>
    <w:rsid w:val="00722031"/>
    <w:rsid w:val="00735174"/>
    <w:rsid w:val="00766E43"/>
    <w:rsid w:val="007D1C8E"/>
    <w:rsid w:val="007E41FC"/>
    <w:rsid w:val="00815EC5"/>
    <w:rsid w:val="008373C8"/>
    <w:rsid w:val="00852571"/>
    <w:rsid w:val="00872AAF"/>
    <w:rsid w:val="008963C6"/>
    <w:rsid w:val="00907DAD"/>
    <w:rsid w:val="0092388B"/>
    <w:rsid w:val="009457B5"/>
    <w:rsid w:val="0095399F"/>
    <w:rsid w:val="009D26B1"/>
    <w:rsid w:val="00A10BD8"/>
    <w:rsid w:val="00A30686"/>
    <w:rsid w:val="00A45445"/>
    <w:rsid w:val="00A93765"/>
    <w:rsid w:val="00AA4B20"/>
    <w:rsid w:val="00AE72EC"/>
    <w:rsid w:val="00B10ECB"/>
    <w:rsid w:val="00B403F7"/>
    <w:rsid w:val="00B76117"/>
    <w:rsid w:val="00B8305C"/>
    <w:rsid w:val="00BD7385"/>
    <w:rsid w:val="00BF6651"/>
    <w:rsid w:val="00C10172"/>
    <w:rsid w:val="00C31CEE"/>
    <w:rsid w:val="00CD23D0"/>
    <w:rsid w:val="00CF7892"/>
    <w:rsid w:val="00DB3D9A"/>
    <w:rsid w:val="00DE1B7B"/>
    <w:rsid w:val="00DE687F"/>
    <w:rsid w:val="00E05C1C"/>
    <w:rsid w:val="00E15F47"/>
    <w:rsid w:val="00E21F02"/>
    <w:rsid w:val="00E30944"/>
    <w:rsid w:val="00E4629D"/>
    <w:rsid w:val="00E765D9"/>
    <w:rsid w:val="00E91A8B"/>
    <w:rsid w:val="00EC4FB7"/>
    <w:rsid w:val="00EC5D4E"/>
    <w:rsid w:val="00EC6D86"/>
    <w:rsid w:val="00ED5278"/>
    <w:rsid w:val="00EE4275"/>
    <w:rsid w:val="00FA4DE2"/>
    <w:rsid w:val="00FC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A158F"/>
  <w15:chartTrackingRefBased/>
  <w15:docId w15:val="{67170CC9-326F-4514-9605-D50C84D0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A09"/>
    <w:pPr>
      <w:autoSpaceDE w:val="0"/>
      <w:autoSpaceDN w:val="0"/>
      <w:adjustRightInd w:val="0"/>
      <w:spacing w:after="0"/>
    </w:pPr>
    <w:rPr>
      <w:rFonts w:ascii="Arial" w:hAnsi="Arial" w:cs="Arial"/>
      <w:color w:val="000000"/>
      <w:sz w:val="24"/>
      <w:szCs w:val="24"/>
    </w:rPr>
  </w:style>
  <w:style w:type="paragraph" w:styleId="NoSpacing">
    <w:name w:val="No Spacing"/>
    <w:link w:val="NoSpacingChar"/>
    <w:uiPriority w:val="1"/>
    <w:qFormat/>
    <w:rsid w:val="00722031"/>
    <w:pPr>
      <w:spacing w:after="0"/>
    </w:pPr>
    <w:rPr>
      <w:rFonts w:eastAsiaTheme="minorEastAsia"/>
      <w:lang w:val="en-US"/>
    </w:rPr>
  </w:style>
  <w:style w:type="character" w:customStyle="1" w:styleId="NoSpacingChar">
    <w:name w:val="No Spacing Char"/>
    <w:basedOn w:val="DefaultParagraphFont"/>
    <w:link w:val="NoSpacing"/>
    <w:uiPriority w:val="1"/>
    <w:rsid w:val="00722031"/>
    <w:rPr>
      <w:rFonts w:eastAsiaTheme="minorEastAsia"/>
      <w:lang w:val="en-US"/>
    </w:rPr>
  </w:style>
  <w:style w:type="paragraph" w:styleId="ListParagraph">
    <w:name w:val="List Paragraph"/>
    <w:basedOn w:val="Normal"/>
    <w:uiPriority w:val="34"/>
    <w:qFormat/>
    <w:rsid w:val="00E91A8B"/>
    <w:pPr>
      <w:ind w:left="720"/>
      <w:contextualSpacing/>
    </w:pPr>
  </w:style>
  <w:style w:type="paragraph" w:styleId="BalloonText">
    <w:name w:val="Balloon Text"/>
    <w:basedOn w:val="Normal"/>
    <w:link w:val="BalloonTextChar"/>
    <w:uiPriority w:val="99"/>
    <w:semiHidden/>
    <w:unhideWhenUsed/>
    <w:rsid w:val="003546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64"/>
    <w:rPr>
      <w:rFonts w:ascii="Segoe UI" w:hAnsi="Segoe UI" w:cs="Segoe UI"/>
      <w:sz w:val="18"/>
      <w:szCs w:val="18"/>
    </w:rPr>
  </w:style>
  <w:style w:type="paragraph" w:styleId="Header">
    <w:name w:val="header"/>
    <w:basedOn w:val="Normal"/>
    <w:link w:val="HeaderChar"/>
    <w:uiPriority w:val="99"/>
    <w:unhideWhenUsed/>
    <w:rsid w:val="00287612"/>
    <w:pPr>
      <w:tabs>
        <w:tab w:val="center" w:pos="4513"/>
        <w:tab w:val="right" w:pos="9026"/>
      </w:tabs>
      <w:spacing w:after="0"/>
    </w:pPr>
  </w:style>
  <w:style w:type="character" w:customStyle="1" w:styleId="HeaderChar">
    <w:name w:val="Header Char"/>
    <w:basedOn w:val="DefaultParagraphFont"/>
    <w:link w:val="Header"/>
    <w:uiPriority w:val="99"/>
    <w:rsid w:val="00287612"/>
  </w:style>
  <w:style w:type="paragraph" w:styleId="Footer">
    <w:name w:val="footer"/>
    <w:basedOn w:val="Normal"/>
    <w:link w:val="FooterChar"/>
    <w:uiPriority w:val="99"/>
    <w:unhideWhenUsed/>
    <w:rsid w:val="00287612"/>
    <w:pPr>
      <w:tabs>
        <w:tab w:val="center" w:pos="4513"/>
        <w:tab w:val="right" w:pos="9026"/>
      </w:tabs>
      <w:spacing w:after="0"/>
    </w:pPr>
  </w:style>
  <w:style w:type="character" w:customStyle="1" w:styleId="FooterChar">
    <w:name w:val="Footer Char"/>
    <w:basedOn w:val="DefaultParagraphFont"/>
    <w:link w:val="Footer"/>
    <w:uiPriority w:val="99"/>
    <w:rsid w:val="0028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935630">
      <w:bodyDiv w:val="1"/>
      <w:marLeft w:val="0"/>
      <w:marRight w:val="0"/>
      <w:marTop w:val="0"/>
      <w:marBottom w:val="0"/>
      <w:divBdr>
        <w:top w:val="none" w:sz="0" w:space="0" w:color="auto"/>
        <w:left w:val="none" w:sz="0" w:space="0" w:color="auto"/>
        <w:bottom w:val="none" w:sz="0" w:space="0" w:color="auto"/>
        <w:right w:val="none" w:sz="0" w:space="0" w:color="auto"/>
      </w:divBdr>
    </w:div>
    <w:div w:id="1361009217">
      <w:bodyDiv w:val="1"/>
      <w:marLeft w:val="0"/>
      <w:marRight w:val="0"/>
      <w:marTop w:val="0"/>
      <w:marBottom w:val="0"/>
      <w:divBdr>
        <w:top w:val="none" w:sz="0" w:space="0" w:color="auto"/>
        <w:left w:val="none" w:sz="0" w:space="0" w:color="auto"/>
        <w:bottom w:val="none" w:sz="0" w:space="0" w:color="auto"/>
        <w:right w:val="none" w:sz="0" w:space="0" w:color="auto"/>
      </w:divBdr>
    </w:div>
    <w:div w:id="1910190134">
      <w:bodyDiv w:val="1"/>
      <w:marLeft w:val="0"/>
      <w:marRight w:val="0"/>
      <w:marTop w:val="0"/>
      <w:marBottom w:val="0"/>
      <w:divBdr>
        <w:top w:val="none" w:sz="0" w:space="0" w:color="auto"/>
        <w:left w:val="none" w:sz="0" w:space="0" w:color="auto"/>
        <w:bottom w:val="none" w:sz="0" w:space="0" w:color="auto"/>
        <w:right w:val="none" w:sz="0" w:space="0" w:color="auto"/>
      </w:divBdr>
      <w:divsChild>
        <w:div w:id="109477330">
          <w:marLeft w:val="0"/>
          <w:marRight w:val="0"/>
          <w:marTop w:val="0"/>
          <w:marBottom w:val="0"/>
          <w:divBdr>
            <w:top w:val="none" w:sz="0" w:space="0" w:color="auto"/>
            <w:left w:val="none" w:sz="0" w:space="0" w:color="auto"/>
            <w:bottom w:val="none" w:sz="0" w:space="0" w:color="auto"/>
            <w:right w:val="none" w:sz="0" w:space="0" w:color="auto"/>
          </w:divBdr>
        </w:div>
        <w:div w:id="222254404">
          <w:marLeft w:val="0"/>
          <w:marRight w:val="0"/>
          <w:marTop w:val="0"/>
          <w:marBottom w:val="0"/>
          <w:divBdr>
            <w:top w:val="none" w:sz="0" w:space="0" w:color="auto"/>
            <w:left w:val="none" w:sz="0" w:space="0" w:color="auto"/>
            <w:bottom w:val="none" w:sz="0" w:space="0" w:color="auto"/>
            <w:right w:val="none" w:sz="0" w:space="0" w:color="auto"/>
          </w:divBdr>
        </w:div>
        <w:div w:id="1085959330">
          <w:marLeft w:val="0"/>
          <w:marRight w:val="0"/>
          <w:marTop w:val="0"/>
          <w:marBottom w:val="0"/>
          <w:divBdr>
            <w:top w:val="none" w:sz="0" w:space="0" w:color="auto"/>
            <w:left w:val="none" w:sz="0" w:space="0" w:color="auto"/>
            <w:bottom w:val="none" w:sz="0" w:space="0" w:color="auto"/>
            <w:right w:val="none" w:sz="0" w:space="0" w:color="auto"/>
          </w:divBdr>
        </w:div>
        <w:div w:id="64566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1477-1DCE-4BC1-942B-BD6FF9DC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EQUAliTY and DIVERSITY
Annual Report 2018-2019</vt:lpstr>
    </vt:vector>
  </TitlesOfParts>
  <Company>Fairfield Hospital</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Annual Report 2018-2019</dc:title>
  <dc:subject/>
  <dc:creator>Cheryl Nolan</dc:creator>
  <cp:keywords/>
  <dc:description/>
  <cp:lastModifiedBy>Cheryl Nolan</cp:lastModifiedBy>
  <cp:revision>3</cp:revision>
  <cp:lastPrinted>2020-03-12T08:47:00Z</cp:lastPrinted>
  <dcterms:created xsi:type="dcterms:W3CDTF">2021-09-14T11:18:00Z</dcterms:created>
  <dcterms:modified xsi:type="dcterms:W3CDTF">2021-09-14T11:39:00Z</dcterms:modified>
</cp:coreProperties>
</file>